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782A" w:rsidRDefault="009D782A" w:rsidP="006D4D3C">
      <w:bookmarkStart w:id="0" w:name="_GoBack"/>
      <w:bookmarkEnd w:id="0"/>
      <w:r>
        <w:rPr>
          <w:noProof/>
          <w:lang w:eastAsia="en-CA"/>
        </w:rPr>
        <w:drawing>
          <wp:inline distT="0" distB="0" distL="0" distR="0">
            <wp:extent cx="6413288" cy="5827726"/>
            <wp:effectExtent l="19050" t="0" r="6562" b="0"/>
            <wp:docPr id="2" name="Picture 2" descr="C:\Users\Owner\Desktop\intonation workshop poster n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intonation workshop poster new.jpeg"/>
                    <pic:cNvPicPr>
                      <a:picLocks noChangeAspect="1" noChangeArrowheads="1"/>
                    </pic:cNvPicPr>
                  </pic:nvPicPr>
                  <pic:blipFill>
                    <a:blip r:embed="rId8" cstate="print"/>
                    <a:srcRect/>
                    <a:stretch>
                      <a:fillRect/>
                    </a:stretch>
                  </pic:blipFill>
                  <pic:spPr bwMode="auto">
                    <a:xfrm>
                      <a:off x="0" y="0"/>
                      <a:ext cx="6413272" cy="5827712"/>
                    </a:xfrm>
                    <a:prstGeom prst="rect">
                      <a:avLst/>
                    </a:prstGeom>
                    <a:noFill/>
                    <a:ln w="9525">
                      <a:noFill/>
                      <a:miter lim="800000"/>
                      <a:headEnd/>
                      <a:tailEnd/>
                    </a:ln>
                  </pic:spPr>
                </pic:pic>
              </a:graphicData>
            </a:graphic>
          </wp:inline>
        </w:drawing>
      </w:r>
    </w:p>
    <w:p w:rsidR="009D782A" w:rsidRDefault="009D782A">
      <w:r>
        <w:br w:type="page"/>
      </w:r>
    </w:p>
    <w:p w:rsidR="00DB3FBC" w:rsidRPr="00B24FD7" w:rsidRDefault="00DB3FBC" w:rsidP="00DB3FBC">
      <w:pPr>
        <w:jc w:val="center"/>
        <w:rPr>
          <w:rFonts w:ascii="Garamond" w:hAnsi="Garamond"/>
          <w:b/>
          <w:color w:val="000000" w:themeColor="text1"/>
          <w:sz w:val="40"/>
          <w:szCs w:val="40"/>
        </w:rPr>
      </w:pPr>
      <w:r w:rsidRPr="00B24FD7">
        <w:rPr>
          <w:rFonts w:ascii="Garamond" w:hAnsi="Garamond"/>
          <w:b/>
          <w:noProof/>
          <w:color w:val="000000" w:themeColor="text1"/>
          <w:sz w:val="40"/>
          <w:szCs w:val="40"/>
        </w:rPr>
        <w:lastRenderedPageBreak/>
        <w:t>4</w:t>
      </w:r>
      <w:r w:rsidRPr="00B24FD7">
        <w:rPr>
          <w:rFonts w:ascii="Garamond" w:hAnsi="Garamond"/>
          <w:b/>
          <w:noProof/>
          <w:color w:val="000000" w:themeColor="text1"/>
          <w:sz w:val="40"/>
          <w:szCs w:val="40"/>
          <w:vertAlign w:val="superscript"/>
        </w:rPr>
        <w:t>th</w:t>
      </w:r>
      <w:r w:rsidRPr="00B24FD7">
        <w:rPr>
          <w:rFonts w:ascii="Garamond" w:hAnsi="Garamond"/>
          <w:b/>
          <w:color w:val="000000" w:themeColor="text1"/>
          <w:sz w:val="40"/>
          <w:szCs w:val="40"/>
        </w:rPr>
        <w:t xml:space="preserve"> Intonation Workshop </w:t>
      </w:r>
    </w:p>
    <w:p w:rsidR="00DB3FBC" w:rsidRPr="000B5407" w:rsidRDefault="00DB3FBC" w:rsidP="00DB3FBC">
      <w:pPr>
        <w:jc w:val="center"/>
        <w:rPr>
          <w:rFonts w:ascii="Garamond" w:hAnsi="Garamond"/>
          <w:b/>
          <w:color w:val="000000" w:themeColor="text1"/>
          <w:sz w:val="32"/>
          <w:szCs w:val="32"/>
        </w:rPr>
      </w:pPr>
      <w:r>
        <w:rPr>
          <w:rFonts w:ascii="Garamond" w:hAnsi="Garamond"/>
          <w:b/>
          <w:noProof/>
          <w:color w:val="000000" w:themeColor="text1"/>
          <w:sz w:val="32"/>
          <w:szCs w:val="32"/>
          <w:lang w:eastAsia="en-CA"/>
        </w:rPr>
        <w:drawing>
          <wp:anchor distT="0" distB="0" distL="114300" distR="114300" simplePos="0" relativeHeight="251657216" behindDoc="1" locked="0" layoutInCell="1" allowOverlap="1">
            <wp:simplePos x="0" y="0"/>
            <wp:positionH relativeFrom="column">
              <wp:posOffset>2089513</wp:posOffset>
            </wp:positionH>
            <wp:positionV relativeFrom="paragraph">
              <wp:posOffset>54610</wp:posOffset>
            </wp:positionV>
            <wp:extent cx="1779815" cy="831151"/>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of-toronto-logo.png"/>
                    <pic:cNvPicPr/>
                  </pic:nvPicPr>
                  <pic:blipFill>
                    <a:blip r:embed="rId9" cstate="print">
                      <a:extLst>
                        <a:ext uri="{837473B0-CC2E-450A-ABE3-18F120FF3D39}">
                          <a1611:picAttrSrcUrl xmlns:a1611="http://schemas.microsoft.com/office/drawing/2016/11/main" r:id="rId10"/>
                        </a:ext>
                      </a:extLst>
                    </a:blip>
                    <a:stretch>
                      <a:fillRect/>
                    </a:stretch>
                  </pic:blipFill>
                  <pic:spPr>
                    <a:xfrm>
                      <a:off x="0" y="0"/>
                      <a:ext cx="1779815" cy="831151"/>
                    </a:xfrm>
                    <a:prstGeom prst="rect">
                      <a:avLst/>
                    </a:prstGeom>
                  </pic:spPr>
                </pic:pic>
              </a:graphicData>
            </a:graphic>
          </wp:anchor>
        </w:drawing>
      </w:r>
    </w:p>
    <w:p w:rsidR="00DB3FBC" w:rsidRDefault="00DB3FBC" w:rsidP="00DB3FBC">
      <w:pPr>
        <w:jc w:val="center"/>
        <w:rPr>
          <w:rFonts w:ascii="Garamond" w:hAnsi="Garamond"/>
          <w:b/>
          <w:color w:val="000000" w:themeColor="text1"/>
          <w:sz w:val="26"/>
          <w:szCs w:val="26"/>
        </w:rPr>
      </w:pPr>
    </w:p>
    <w:p w:rsidR="00DB3FBC" w:rsidRDefault="00DB3FBC" w:rsidP="00DB3FBC">
      <w:pPr>
        <w:jc w:val="center"/>
        <w:rPr>
          <w:rFonts w:ascii="Garamond" w:hAnsi="Garamond"/>
          <w:b/>
          <w:color w:val="000000" w:themeColor="text1"/>
          <w:sz w:val="26"/>
          <w:szCs w:val="26"/>
        </w:rPr>
      </w:pPr>
    </w:p>
    <w:p w:rsidR="00DB3FBC" w:rsidRDefault="00DB3FBC" w:rsidP="00DB3FBC">
      <w:pPr>
        <w:jc w:val="center"/>
        <w:rPr>
          <w:rFonts w:ascii="Garamond" w:hAnsi="Garamond"/>
          <w:b/>
          <w:color w:val="000000" w:themeColor="text1"/>
          <w:sz w:val="26"/>
          <w:szCs w:val="26"/>
        </w:rPr>
      </w:pPr>
    </w:p>
    <w:p w:rsidR="00DB3FBC" w:rsidRDefault="00DB3FBC" w:rsidP="00DB3FBC">
      <w:pPr>
        <w:jc w:val="center"/>
        <w:rPr>
          <w:rFonts w:ascii="Garamond" w:hAnsi="Garamond"/>
          <w:b/>
          <w:color w:val="000000" w:themeColor="text1"/>
          <w:sz w:val="32"/>
          <w:szCs w:val="32"/>
        </w:rPr>
      </w:pPr>
    </w:p>
    <w:p w:rsidR="00DB3FBC" w:rsidRPr="00B24FD7" w:rsidRDefault="00DB3FBC" w:rsidP="00DB3FBC">
      <w:pPr>
        <w:jc w:val="center"/>
        <w:rPr>
          <w:rFonts w:ascii="Garamond" w:hAnsi="Garamond"/>
          <w:b/>
          <w:color w:val="000000" w:themeColor="text1"/>
          <w:sz w:val="32"/>
          <w:szCs w:val="32"/>
        </w:rPr>
      </w:pPr>
      <w:r w:rsidRPr="00B24FD7">
        <w:rPr>
          <w:rFonts w:ascii="Garamond" w:hAnsi="Garamond"/>
          <w:b/>
          <w:color w:val="000000" w:themeColor="text1"/>
          <w:sz w:val="32"/>
          <w:szCs w:val="32"/>
        </w:rPr>
        <w:t>Friday, February 15, 2019</w:t>
      </w:r>
    </w:p>
    <w:p w:rsidR="00DB3FBC" w:rsidRPr="00B24FD7" w:rsidRDefault="00DB3FBC" w:rsidP="00DB3FBC">
      <w:pPr>
        <w:jc w:val="center"/>
        <w:rPr>
          <w:rFonts w:ascii="Garamond" w:hAnsi="Garamond"/>
          <w:b/>
          <w:color w:val="000000" w:themeColor="text1"/>
          <w:sz w:val="32"/>
          <w:szCs w:val="32"/>
        </w:rPr>
      </w:pPr>
      <w:r w:rsidRPr="00B24FD7">
        <w:rPr>
          <w:rFonts w:ascii="Garamond" w:hAnsi="Garamond"/>
          <w:b/>
          <w:color w:val="000000" w:themeColor="text1"/>
          <w:sz w:val="32"/>
          <w:szCs w:val="32"/>
        </w:rPr>
        <w:t>Northrop Frye Hall, 004</w:t>
      </w:r>
    </w:p>
    <w:p w:rsidR="00DB3FBC" w:rsidRDefault="00DB3FBC" w:rsidP="00DB3FBC">
      <w:pPr>
        <w:rPr>
          <w:rFonts w:ascii="Garamond" w:hAnsi="Garamond"/>
          <w:b/>
          <w:color w:val="000000" w:themeColor="text1"/>
          <w:sz w:val="22"/>
        </w:rPr>
      </w:pPr>
    </w:p>
    <w:tbl>
      <w:tblPr>
        <w:tblStyle w:val="TableGrid"/>
        <w:tblW w:w="9351" w:type="dxa"/>
        <w:tblLook w:val="04A0" w:firstRow="1" w:lastRow="0" w:firstColumn="1" w:lastColumn="0" w:noHBand="0" w:noVBand="1"/>
      </w:tblPr>
      <w:tblGrid>
        <w:gridCol w:w="1435"/>
        <w:gridCol w:w="7916"/>
      </w:tblGrid>
      <w:tr w:rsidR="00DB3FBC" w:rsidRPr="00525076" w:rsidTr="00B47D0C">
        <w:tc>
          <w:tcPr>
            <w:tcW w:w="1435" w:type="dxa"/>
            <w:shd w:val="clear" w:color="auto" w:fill="31849B" w:themeFill="accent5" w:themeFillShade="BF"/>
          </w:tcPr>
          <w:p w:rsidR="00DB3FBC" w:rsidRPr="00C95B08" w:rsidRDefault="00DB3FBC" w:rsidP="00B47D0C">
            <w:pPr>
              <w:jc w:val="center"/>
              <w:rPr>
                <w:rFonts w:ascii="Garamond" w:hAnsi="Garamond"/>
                <w:color w:val="FFFFFF" w:themeColor="background1"/>
                <w:szCs w:val="24"/>
              </w:rPr>
            </w:pPr>
            <w:r w:rsidRPr="00C95B08">
              <w:rPr>
                <w:rFonts w:ascii="Garamond" w:hAnsi="Garamond"/>
                <w:color w:val="FFFFFF" w:themeColor="background1"/>
                <w:szCs w:val="24"/>
              </w:rPr>
              <w:t>9:00-9:30</w:t>
            </w:r>
          </w:p>
        </w:tc>
        <w:tc>
          <w:tcPr>
            <w:tcW w:w="7916" w:type="dxa"/>
            <w:shd w:val="clear" w:color="auto" w:fill="31849B" w:themeFill="accent5" w:themeFillShade="BF"/>
          </w:tcPr>
          <w:p w:rsidR="00DB3FBC" w:rsidRPr="00C95B08" w:rsidRDefault="00DB3FBC" w:rsidP="00B47D0C">
            <w:pPr>
              <w:rPr>
                <w:rFonts w:ascii="Garamond" w:hAnsi="Garamond"/>
                <w:b/>
                <w:color w:val="FFFFFF" w:themeColor="background1"/>
                <w:szCs w:val="24"/>
              </w:rPr>
            </w:pPr>
            <w:r w:rsidRPr="00C95B08">
              <w:rPr>
                <w:rFonts w:ascii="Garamond" w:hAnsi="Garamond"/>
                <w:b/>
                <w:color w:val="FFFFFF" w:themeColor="background1"/>
                <w:szCs w:val="24"/>
              </w:rPr>
              <w:t>Coffee &amp; Registration</w:t>
            </w:r>
          </w:p>
        </w:tc>
      </w:tr>
      <w:tr w:rsidR="00DB3FBC" w:rsidRPr="00525076" w:rsidTr="00B47D0C">
        <w:tc>
          <w:tcPr>
            <w:tcW w:w="1435" w:type="dxa"/>
            <w:vAlign w:val="center"/>
          </w:tcPr>
          <w:p w:rsidR="00DB3FBC" w:rsidRPr="00C95B08" w:rsidRDefault="00DB3FBC" w:rsidP="00B47D0C">
            <w:pPr>
              <w:jc w:val="center"/>
              <w:rPr>
                <w:rFonts w:ascii="Garamond" w:hAnsi="Garamond"/>
                <w:color w:val="000000" w:themeColor="text1"/>
                <w:szCs w:val="24"/>
              </w:rPr>
            </w:pPr>
            <w:r w:rsidRPr="00C95B08">
              <w:rPr>
                <w:rFonts w:ascii="Garamond" w:hAnsi="Garamond"/>
                <w:color w:val="000000" w:themeColor="text1"/>
                <w:szCs w:val="24"/>
              </w:rPr>
              <w:t>9:30-9:40</w:t>
            </w:r>
          </w:p>
        </w:tc>
        <w:tc>
          <w:tcPr>
            <w:tcW w:w="7916" w:type="dxa"/>
          </w:tcPr>
          <w:p w:rsidR="00DB3FBC" w:rsidRPr="00C95B08" w:rsidRDefault="00DB3FBC" w:rsidP="00B47D0C">
            <w:pPr>
              <w:rPr>
                <w:rFonts w:ascii="Garamond" w:hAnsi="Garamond"/>
                <w:b/>
                <w:color w:val="000000" w:themeColor="text1"/>
                <w:szCs w:val="24"/>
              </w:rPr>
            </w:pPr>
            <w:r w:rsidRPr="00C95B08">
              <w:rPr>
                <w:rFonts w:ascii="Garamond" w:hAnsi="Garamond"/>
                <w:b/>
                <w:color w:val="000000" w:themeColor="text1"/>
                <w:szCs w:val="24"/>
              </w:rPr>
              <w:t>Introduction</w:t>
            </w:r>
          </w:p>
        </w:tc>
      </w:tr>
      <w:tr w:rsidR="00DB3FBC" w:rsidRPr="00525076" w:rsidTr="00B47D0C">
        <w:tc>
          <w:tcPr>
            <w:tcW w:w="1435" w:type="dxa"/>
            <w:vAlign w:val="center"/>
          </w:tcPr>
          <w:p w:rsidR="00DB3FBC" w:rsidRPr="00C95B08" w:rsidRDefault="00DB3FBC" w:rsidP="00B47D0C">
            <w:pPr>
              <w:jc w:val="center"/>
              <w:rPr>
                <w:rFonts w:ascii="Garamond" w:hAnsi="Garamond"/>
                <w:color w:val="000000" w:themeColor="text1"/>
                <w:szCs w:val="24"/>
              </w:rPr>
            </w:pPr>
            <w:r w:rsidRPr="00C95B08">
              <w:rPr>
                <w:rFonts w:ascii="Garamond" w:hAnsi="Garamond"/>
                <w:color w:val="000000" w:themeColor="text1"/>
                <w:szCs w:val="24"/>
              </w:rPr>
              <w:t>9:40-10:40</w:t>
            </w:r>
          </w:p>
        </w:tc>
        <w:tc>
          <w:tcPr>
            <w:tcW w:w="7916" w:type="dxa"/>
          </w:tcPr>
          <w:p w:rsidR="00DB3FBC" w:rsidRPr="00C95B08" w:rsidRDefault="00DB3FBC" w:rsidP="00B47D0C">
            <w:pPr>
              <w:rPr>
                <w:rFonts w:ascii="Garamond" w:hAnsi="Garamond"/>
                <w:color w:val="000000" w:themeColor="text1"/>
                <w:szCs w:val="24"/>
              </w:rPr>
            </w:pPr>
            <w:r w:rsidRPr="00C95B08">
              <w:rPr>
                <w:rFonts w:ascii="Garamond" w:hAnsi="Garamond"/>
                <w:color w:val="000000" w:themeColor="text1"/>
                <w:szCs w:val="24"/>
              </w:rPr>
              <w:t xml:space="preserve">Keynote </w:t>
            </w:r>
          </w:p>
        </w:tc>
      </w:tr>
      <w:tr w:rsidR="00DB3FBC" w:rsidRPr="00525076" w:rsidTr="00B47D0C">
        <w:tc>
          <w:tcPr>
            <w:tcW w:w="1435" w:type="dxa"/>
            <w:vAlign w:val="center"/>
          </w:tcPr>
          <w:p w:rsidR="00DB3FBC" w:rsidRPr="00C95B08" w:rsidRDefault="00DB3FBC" w:rsidP="00B47D0C">
            <w:pPr>
              <w:jc w:val="center"/>
              <w:rPr>
                <w:rFonts w:ascii="Garamond" w:hAnsi="Garamond"/>
                <w:color w:val="000000" w:themeColor="text1"/>
                <w:szCs w:val="24"/>
              </w:rPr>
            </w:pPr>
            <w:r w:rsidRPr="00C95B08">
              <w:rPr>
                <w:rFonts w:ascii="Garamond" w:hAnsi="Garamond"/>
                <w:color w:val="000000" w:themeColor="text1"/>
                <w:szCs w:val="24"/>
              </w:rPr>
              <w:t xml:space="preserve">Moderator: </w:t>
            </w:r>
            <w:r>
              <w:rPr>
                <w:rFonts w:ascii="Garamond" w:hAnsi="Garamond"/>
                <w:color w:val="000000" w:themeColor="text1"/>
                <w:szCs w:val="24"/>
              </w:rPr>
              <w:t>Maria Cristina Cuervo</w:t>
            </w:r>
          </w:p>
        </w:tc>
        <w:tc>
          <w:tcPr>
            <w:tcW w:w="7916" w:type="dxa"/>
          </w:tcPr>
          <w:p w:rsidR="00DB3FBC" w:rsidRPr="00C95B08" w:rsidRDefault="00DB3FBC" w:rsidP="00B47D0C">
            <w:pPr>
              <w:rPr>
                <w:rFonts w:ascii="Garamond" w:hAnsi="Garamond"/>
                <w:color w:val="000000" w:themeColor="text1"/>
                <w:szCs w:val="24"/>
              </w:rPr>
            </w:pPr>
          </w:p>
          <w:p w:rsidR="00DB3FBC" w:rsidRPr="00C95B08" w:rsidRDefault="00DB3FBC" w:rsidP="00B47D0C">
            <w:pPr>
              <w:rPr>
                <w:rFonts w:ascii="Garamond" w:hAnsi="Garamond"/>
                <w:color w:val="000000" w:themeColor="text1"/>
                <w:szCs w:val="24"/>
              </w:rPr>
            </w:pPr>
            <w:r w:rsidRPr="00C95B08">
              <w:rPr>
                <w:rFonts w:ascii="Garamond" w:hAnsi="Garamond"/>
                <w:b/>
                <w:szCs w:val="24"/>
              </w:rPr>
              <w:t xml:space="preserve">Michael Wagner </w:t>
            </w:r>
            <w:r w:rsidRPr="00C95B08">
              <w:rPr>
                <w:rFonts w:ascii="Garamond" w:hAnsi="Garamond"/>
                <w:szCs w:val="24"/>
              </w:rPr>
              <w:t>(</w:t>
            </w:r>
            <w:r w:rsidRPr="00C95B08">
              <w:rPr>
                <w:rFonts w:ascii="Garamond" w:hAnsi="Garamond" w:cs="Arabic Typesetting"/>
                <w:szCs w:val="24"/>
              </w:rPr>
              <w:t xml:space="preserve">McGill University) </w:t>
            </w:r>
            <w:r w:rsidRPr="00C95B08">
              <w:rPr>
                <w:rFonts w:ascii="Garamond" w:hAnsi="Garamond"/>
                <w:color w:val="000000" w:themeColor="text1"/>
                <w:szCs w:val="24"/>
              </w:rPr>
              <w:t xml:space="preserve"> </w:t>
            </w:r>
          </w:p>
          <w:p w:rsidR="00DB3FBC" w:rsidRPr="00C95B08" w:rsidRDefault="00DB3FBC" w:rsidP="00B47D0C">
            <w:pPr>
              <w:rPr>
                <w:rFonts w:ascii="Garamond" w:hAnsi="Garamond"/>
                <w:color w:val="000000" w:themeColor="text1"/>
                <w:szCs w:val="24"/>
              </w:rPr>
            </w:pPr>
            <w:r w:rsidRPr="00C95B08">
              <w:rPr>
                <w:rFonts w:ascii="Garamond" w:hAnsi="Garamond"/>
                <w:i/>
                <w:szCs w:val="24"/>
              </w:rPr>
              <w:t>Toward a bestiary of the intonational tunes of English</w:t>
            </w:r>
          </w:p>
          <w:p w:rsidR="00DB3FBC" w:rsidRPr="00C95B08" w:rsidRDefault="00DB3FBC" w:rsidP="00B47D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i/>
                <w:color w:val="000000"/>
                <w:szCs w:val="24"/>
                <w:lang w:eastAsia="zh-TW"/>
              </w:rPr>
            </w:pPr>
            <w:r w:rsidRPr="00C95B08">
              <w:rPr>
                <w:rFonts w:ascii="Garamond" w:hAnsi="Garamond"/>
                <w:i/>
                <w:color w:val="000000"/>
                <w:szCs w:val="24"/>
                <w:lang w:eastAsia="zh-TW"/>
              </w:rPr>
              <w:t xml:space="preserve"> </w:t>
            </w:r>
          </w:p>
        </w:tc>
      </w:tr>
      <w:tr w:rsidR="00DB3FBC" w:rsidRPr="00525076" w:rsidTr="00B47D0C">
        <w:tc>
          <w:tcPr>
            <w:tcW w:w="1435" w:type="dxa"/>
          </w:tcPr>
          <w:p w:rsidR="00DB3FBC" w:rsidRPr="00C95B08" w:rsidRDefault="00DB3FBC" w:rsidP="00B47D0C">
            <w:pPr>
              <w:jc w:val="center"/>
              <w:rPr>
                <w:rFonts w:ascii="Garamond" w:hAnsi="Garamond"/>
                <w:color w:val="000000" w:themeColor="text1"/>
                <w:szCs w:val="24"/>
              </w:rPr>
            </w:pPr>
            <w:r w:rsidRPr="00C95B08">
              <w:rPr>
                <w:rFonts w:ascii="Garamond" w:hAnsi="Garamond"/>
                <w:color w:val="000000" w:themeColor="text1"/>
                <w:szCs w:val="24"/>
              </w:rPr>
              <w:t>10:40-11:25</w:t>
            </w:r>
          </w:p>
        </w:tc>
        <w:tc>
          <w:tcPr>
            <w:tcW w:w="7916" w:type="dxa"/>
          </w:tcPr>
          <w:p w:rsidR="00DB3FBC" w:rsidRPr="00C95B08" w:rsidRDefault="00DB3FBC" w:rsidP="00B47D0C">
            <w:pPr>
              <w:jc w:val="center"/>
              <w:rPr>
                <w:rFonts w:ascii="Garamond" w:hAnsi="Garamond"/>
                <w:b/>
                <w:color w:val="000000" w:themeColor="text1"/>
                <w:szCs w:val="24"/>
              </w:rPr>
            </w:pPr>
            <w:r w:rsidRPr="00C95B08">
              <w:rPr>
                <w:rFonts w:ascii="Garamond" w:hAnsi="Garamond"/>
                <w:b/>
                <w:color w:val="000000" w:themeColor="text1"/>
                <w:szCs w:val="24"/>
              </w:rPr>
              <w:t>Poster Session 1</w:t>
            </w:r>
          </w:p>
        </w:tc>
      </w:tr>
      <w:tr w:rsidR="00DB3FBC" w:rsidRPr="00525076" w:rsidTr="00B47D0C">
        <w:trPr>
          <w:trHeight w:val="2525"/>
        </w:trPr>
        <w:tc>
          <w:tcPr>
            <w:tcW w:w="1435" w:type="dxa"/>
          </w:tcPr>
          <w:p w:rsidR="00DB3FBC" w:rsidRPr="00C95B08" w:rsidRDefault="00DB3FBC" w:rsidP="00B47D0C">
            <w:pPr>
              <w:jc w:val="center"/>
              <w:rPr>
                <w:rFonts w:ascii="Garamond" w:hAnsi="Garamond"/>
                <w:color w:val="000000" w:themeColor="text1"/>
                <w:szCs w:val="24"/>
              </w:rPr>
            </w:pPr>
          </w:p>
          <w:p w:rsidR="00DB3FBC" w:rsidRPr="00C95B08" w:rsidRDefault="00DB3FBC" w:rsidP="00B47D0C">
            <w:pPr>
              <w:jc w:val="center"/>
              <w:rPr>
                <w:rFonts w:ascii="Garamond" w:hAnsi="Garamond"/>
                <w:color w:val="000000" w:themeColor="text1"/>
                <w:szCs w:val="24"/>
              </w:rPr>
            </w:pPr>
          </w:p>
          <w:p w:rsidR="00DB3FBC" w:rsidRPr="00C95B08" w:rsidRDefault="00DB3FBC" w:rsidP="00B47D0C">
            <w:pPr>
              <w:jc w:val="center"/>
              <w:rPr>
                <w:rFonts w:ascii="Garamond" w:hAnsi="Garamond"/>
                <w:color w:val="000000" w:themeColor="text1"/>
                <w:szCs w:val="24"/>
              </w:rPr>
            </w:pPr>
          </w:p>
          <w:p w:rsidR="00DB3FBC" w:rsidRPr="00C95B08" w:rsidRDefault="00DB3FBC" w:rsidP="00B47D0C">
            <w:pPr>
              <w:jc w:val="center"/>
              <w:rPr>
                <w:rFonts w:ascii="Garamond" w:hAnsi="Garamond"/>
                <w:color w:val="000000" w:themeColor="text1"/>
                <w:szCs w:val="24"/>
              </w:rPr>
            </w:pPr>
            <w:r w:rsidRPr="00C95B08">
              <w:rPr>
                <w:rFonts w:ascii="Garamond" w:hAnsi="Garamond"/>
                <w:color w:val="000000" w:themeColor="text1"/>
                <w:szCs w:val="24"/>
              </w:rPr>
              <w:t>Moderator:</w:t>
            </w:r>
          </w:p>
          <w:p w:rsidR="00DB3FBC" w:rsidRPr="00627E4C" w:rsidRDefault="00DB3FBC" w:rsidP="00B47D0C">
            <w:pPr>
              <w:jc w:val="center"/>
              <w:rPr>
                <w:rFonts w:ascii="Garamond" w:hAnsi="Garamond"/>
                <w:color w:val="000000" w:themeColor="text1"/>
                <w:szCs w:val="24"/>
              </w:rPr>
            </w:pPr>
            <w:r w:rsidRPr="00627E4C">
              <w:rPr>
                <w:rFonts w:ascii="Garamond" w:hAnsi="Garamond"/>
                <w:szCs w:val="24"/>
              </w:rPr>
              <w:t>Shahrzad Mirzaei</w:t>
            </w:r>
          </w:p>
        </w:tc>
        <w:tc>
          <w:tcPr>
            <w:tcW w:w="7916" w:type="dxa"/>
          </w:tcPr>
          <w:p w:rsidR="00DB3FBC" w:rsidRPr="00C95B08" w:rsidRDefault="00DB3FBC" w:rsidP="00B47D0C">
            <w:pPr>
              <w:pStyle w:val="NoSpacing"/>
              <w:rPr>
                <w:rFonts w:ascii="Garamond" w:hAnsi="Garamond"/>
                <w:i/>
                <w:sz w:val="24"/>
                <w:szCs w:val="24"/>
              </w:rPr>
            </w:pPr>
            <w:r w:rsidRPr="00C95B08">
              <w:rPr>
                <w:rFonts w:ascii="Garamond" w:hAnsi="Garamond"/>
                <w:i/>
                <w:sz w:val="24"/>
                <w:szCs w:val="24"/>
              </w:rPr>
              <w:t>It is Canadian English focus marking I’m looking at: Prosodic focus marking in clefts and unmarked statements</w:t>
            </w:r>
          </w:p>
          <w:p w:rsidR="00DB3FBC" w:rsidRPr="00C95B08" w:rsidRDefault="00DB3FBC" w:rsidP="00B47D0C">
            <w:pPr>
              <w:pStyle w:val="NoSpacing"/>
              <w:rPr>
                <w:rFonts w:ascii="Garamond" w:hAnsi="Garamond"/>
                <w:sz w:val="24"/>
                <w:szCs w:val="24"/>
              </w:rPr>
            </w:pPr>
            <w:r w:rsidRPr="00C95B08">
              <w:rPr>
                <w:rFonts w:ascii="Garamond" w:hAnsi="Garamond"/>
                <w:b/>
                <w:sz w:val="24"/>
                <w:szCs w:val="24"/>
              </w:rPr>
              <w:t xml:space="preserve">Anja Arnhold </w:t>
            </w:r>
            <w:r w:rsidRPr="00C95B08">
              <w:rPr>
                <w:rFonts w:ascii="Garamond" w:hAnsi="Garamond"/>
                <w:sz w:val="24"/>
                <w:szCs w:val="24"/>
              </w:rPr>
              <w:t>(University of Alberta)</w:t>
            </w:r>
          </w:p>
          <w:p w:rsidR="00DB3FBC" w:rsidRPr="00C95B08" w:rsidRDefault="00DB3FBC" w:rsidP="00B47D0C">
            <w:pPr>
              <w:pStyle w:val="NoSpacing"/>
              <w:rPr>
                <w:rFonts w:ascii="Garamond" w:hAnsi="Garamond"/>
                <w:sz w:val="24"/>
                <w:szCs w:val="24"/>
              </w:rPr>
            </w:pPr>
          </w:p>
          <w:p w:rsidR="00DB3FBC" w:rsidRPr="00C95B08" w:rsidRDefault="00DB3FBC" w:rsidP="00B47D0C">
            <w:pPr>
              <w:pStyle w:val="NoSpacing"/>
              <w:rPr>
                <w:rFonts w:ascii="Garamond" w:hAnsi="Garamond"/>
                <w:i/>
                <w:sz w:val="24"/>
                <w:szCs w:val="24"/>
              </w:rPr>
            </w:pPr>
            <w:r w:rsidRPr="00C95B08">
              <w:rPr>
                <w:rFonts w:ascii="Garamond" w:hAnsi="Garamond"/>
                <w:i/>
                <w:sz w:val="24"/>
                <w:szCs w:val="24"/>
              </w:rPr>
              <w:t>Commitment and engagement: A uniform account of rises on declaratives</w:t>
            </w:r>
          </w:p>
          <w:p w:rsidR="00DB3FBC" w:rsidRPr="00C95B08" w:rsidRDefault="00DB3FBC" w:rsidP="00B47D0C">
            <w:pPr>
              <w:pStyle w:val="NoSpacing"/>
              <w:rPr>
                <w:rFonts w:ascii="Garamond" w:hAnsi="Garamond"/>
                <w:sz w:val="24"/>
                <w:szCs w:val="24"/>
              </w:rPr>
            </w:pPr>
            <w:r w:rsidRPr="00C95B08">
              <w:rPr>
                <w:rFonts w:ascii="Garamond" w:hAnsi="Garamond" w:cs="Arial"/>
                <w:b/>
                <w:color w:val="000000" w:themeColor="text1"/>
                <w:sz w:val="24"/>
                <w:szCs w:val="24"/>
                <w:shd w:val="clear" w:color="auto" w:fill="FFFFFF"/>
              </w:rPr>
              <w:t>Johannes</w:t>
            </w:r>
            <w:r w:rsidRPr="00C95B08">
              <w:rPr>
                <w:rFonts w:ascii="Garamond" w:hAnsi="Garamond" w:cs="Arial"/>
                <w:color w:val="000000" w:themeColor="text1"/>
                <w:sz w:val="24"/>
                <w:szCs w:val="24"/>
                <w:shd w:val="clear" w:color="auto" w:fill="FFFFFF"/>
              </w:rPr>
              <w:t xml:space="preserve"> </w:t>
            </w:r>
            <w:r w:rsidRPr="00C95B08">
              <w:rPr>
                <w:rFonts w:ascii="Garamond" w:hAnsi="Garamond"/>
                <w:b/>
                <w:sz w:val="24"/>
                <w:szCs w:val="24"/>
              </w:rPr>
              <w:t xml:space="preserve">Heim </w:t>
            </w:r>
            <w:r w:rsidRPr="00C95B08">
              <w:rPr>
                <w:rFonts w:ascii="Garamond" w:hAnsi="Garamond"/>
                <w:sz w:val="24"/>
                <w:szCs w:val="24"/>
              </w:rPr>
              <w:t>(University of British Columbia)</w:t>
            </w:r>
          </w:p>
          <w:p w:rsidR="00DB3FBC" w:rsidRPr="00C95B08" w:rsidRDefault="00DB3FBC" w:rsidP="00B47D0C">
            <w:pPr>
              <w:pStyle w:val="NoSpacing"/>
              <w:rPr>
                <w:rFonts w:ascii="Garamond" w:hAnsi="Garamond"/>
                <w:sz w:val="24"/>
                <w:szCs w:val="24"/>
              </w:rPr>
            </w:pPr>
          </w:p>
          <w:p w:rsidR="00DB3FBC" w:rsidRPr="00C95B08" w:rsidRDefault="00DB3FBC" w:rsidP="00B47D0C">
            <w:pPr>
              <w:pStyle w:val="NoSpacing"/>
              <w:rPr>
                <w:rFonts w:ascii="Garamond" w:hAnsi="Garamond"/>
                <w:i/>
                <w:sz w:val="24"/>
                <w:szCs w:val="24"/>
              </w:rPr>
            </w:pPr>
            <w:r w:rsidRPr="00C95B08">
              <w:rPr>
                <w:rFonts w:ascii="Garamond" w:hAnsi="Garamond"/>
                <w:i/>
                <w:sz w:val="24"/>
                <w:szCs w:val="24"/>
              </w:rPr>
              <w:t>The emphatic juncture in English: A novel use of the IP boundary</w:t>
            </w:r>
          </w:p>
          <w:p w:rsidR="00DB3FBC" w:rsidRPr="00C95B08" w:rsidRDefault="00DB3FBC" w:rsidP="00B47D0C">
            <w:pPr>
              <w:pStyle w:val="NoSpacing"/>
              <w:rPr>
                <w:rFonts w:ascii="Garamond" w:hAnsi="Garamond"/>
                <w:sz w:val="24"/>
                <w:szCs w:val="24"/>
              </w:rPr>
            </w:pPr>
            <w:r w:rsidRPr="00C95B08">
              <w:rPr>
                <w:rFonts w:ascii="Garamond" w:hAnsi="Garamond"/>
                <w:b/>
                <w:sz w:val="24"/>
                <w:szCs w:val="24"/>
              </w:rPr>
              <w:t xml:space="preserve">Bethany Sturman </w:t>
            </w:r>
            <w:r w:rsidRPr="00C95B08">
              <w:rPr>
                <w:rFonts w:ascii="Garamond" w:hAnsi="Garamond"/>
                <w:sz w:val="24"/>
                <w:szCs w:val="24"/>
              </w:rPr>
              <w:t xml:space="preserve">(University of California, Los Angeles) </w:t>
            </w:r>
          </w:p>
        </w:tc>
      </w:tr>
      <w:tr w:rsidR="00DB3FBC" w:rsidRPr="00525076" w:rsidTr="00B47D0C">
        <w:tc>
          <w:tcPr>
            <w:tcW w:w="1435" w:type="dxa"/>
            <w:shd w:val="clear" w:color="auto" w:fill="31849B" w:themeFill="accent5" w:themeFillShade="BF"/>
          </w:tcPr>
          <w:p w:rsidR="00DB3FBC" w:rsidRPr="00C95B08" w:rsidRDefault="00DB3FBC" w:rsidP="00B47D0C">
            <w:pPr>
              <w:rPr>
                <w:rFonts w:ascii="Garamond" w:hAnsi="Garamond"/>
                <w:color w:val="FFFFFF" w:themeColor="background1"/>
                <w:szCs w:val="24"/>
              </w:rPr>
            </w:pPr>
            <w:r w:rsidRPr="00C95B08">
              <w:rPr>
                <w:rFonts w:ascii="Garamond" w:hAnsi="Garamond"/>
                <w:color w:val="FFFFFF" w:themeColor="background1"/>
                <w:szCs w:val="24"/>
              </w:rPr>
              <w:t>11:25-11:30</w:t>
            </w:r>
          </w:p>
        </w:tc>
        <w:tc>
          <w:tcPr>
            <w:tcW w:w="7916" w:type="dxa"/>
            <w:shd w:val="clear" w:color="auto" w:fill="31849B" w:themeFill="accent5" w:themeFillShade="BF"/>
          </w:tcPr>
          <w:p w:rsidR="00DB3FBC" w:rsidRPr="00C95B08" w:rsidRDefault="00DB3FBC" w:rsidP="00B47D0C">
            <w:pPr>
              <w:rPr>
                <w:rFonts w:ascii="Garamond" w:hAnsi="Garamond" w:cs="Times New Roman"/>
                <w:b/>
                <w:color w:val="FFFFFF" w:themeColor="background1"/>
                <w:szCs w:val="24"/>
              </w:rPr>
            </w:pPr>
            <w:r w:rsidRPr="00C95B08">
              <w:rPr>
                <w:rFonts w:ascii="Garamond" w:hAnsi="Garamond" w:cs="Times New Roman"/>
                <w:b/>
                <w:color w:val="FFFFFF" w:themeColor="background1"/>
                <w:szCs w:val="24"/>
              </w:rPr>
              <w:t xml:space="preserve">Coffee Break </w:t>
            </w:r>
          </w:p>
        </w:tc>
      </w:tr>
      <w:tr w:rsidR="00DB3FBC" w:rsidRPr="00525076" w:rsidTr="00B47D0C">
        <w:tc>
          <w:tcPr>
            <w:tcW w:w="1435" w:type="dxa"/>
            <w:shd w:val="clear" w:color="auto" w:fill="auto"/>
          </w:tcPr>
          <w:p w:rsidR="00DB3FBC" w:rsidRPr="00C95B08" w:rsidRDefault="00DB3FBC" w:rsidP="00B47D0C">
            <w:pPr>
              <w:rPr>
                <w:rFonts w:ascii="Garamond" w:hAnsi="Garamond"/>
                <w:color w:val="000000" w:themeColor="text1"/>
                <w:szCs w:val="24"/>
              </w:rPr>
            </w:pPr>
            <w:r w:rsidRPr="00C95B08">
              <w:rPr>
                <w:rFonts w:ascii="Garamond" w:hAnsi="Garamond"/>
                <w:color w:val="000000" w:themeColor="text1"/>
                <w:szCs w:val="24"/>
              </w:rPr>
              <w:t>11:30:12:15</w:t>
            </w:r>
          </w:p>
        </w:tc>
        <w:tc>
          <w:tcPr>
            <w:tcW w:w="7916" w:type="dxa"/>
            <w:shd w:val="clear" w:color="auto" w:fill="auto"/>
          </w:tcPr>
          <w:p w:rsidR="00DB3FBC" w:rsidRPr="00C95B08" w:rsidRDefault="00DB3FBC" w:rsidP="00B47D0C">
            <w:pPr>
              <w:jc w:val="center"/>
              <w:rPr>
                <w:rFonts w:ascii="Garamond" w:hAnsi="Garamond" w:cs="Times New Roman"/>
                <w:b/>
                <w:color w:val="000000" w:themeColor="text1"/>
                <w:szCs w:val="24"/>
              </w:rPr>
            </w:pPr>
            <w:r w:rsidRPr="00C95B08">
              <w:rPr>
                <w:rFonts w:ascii="Garamond" w:hAnsi="Garamond" w:cs="Times New Roman"/>
                <w:b/>
                <w:color w:val="000000" w:themeColor="text1"/>
                <w:szCs w:val="24"/>
              </w:rPr>
              <w:t>Poster Session 2</w:t>
            </w:r>
          </w:p>
        </w:tc>
      </w:tr>
      <w:tr w:rsidR="00DB3FBC" w:rsidRPr="00525076" w:rsidTr="00B47D0C">
        <w:trPr>
          <w:trHeight w:val="2567"/>
        </w:trPr>
        <w:tc>
          <w:tcPr>
            <w:tcW w:w="1435" w:type="dxa"/>
          </w:tcPr>
          <w:p w:rsidR="00DB3FBC" w:rsidRPr="00C95B08" w:rsidRDefault="00DB3FBC" w:rsidP="00B47D0C">
            <w:pPr>
              <w:rPr>
                <w:rFonts w:ascii="Garamond" w:hAnsi="Garamond"/>
                <w:color w:val="000000" w:themeColor="text1"/>
                <w:szCs w:val="24"/>
              </w:rPr>
            </w:pPr>
          </w:p>
          <w:p w:rsidR="00DB3FBC" w:rsidRPr="00C95B08" w:rsidRDefault="00DB3FBC" w:rsidP="00B47D0C">
            <w:pPr>
              <w:rPr>
                <w:rFonts w:ascii="Garamond" w:hAnsi="Garamond"/>
                <w:color w:val="000000" w:themeColor="text1"/>
                <w:szCs w:val="24"/>
              </w:rPr>
            </w:pPr>
          </w:p>
          <w:p w:rsidR="00DB3FBC" w:rsidRPr="00C95B08" w:rsidRDefault="00DB3FBC" w:rsidP="00B47D0C">
            <w:pPr>
              <w:rPr>
                <w:rFonts w:ascii="Garamond" w:hAnsi="Garamond"/>
                <w:color w:val="000000" w:themeColor="text1"/>
                <w:szCs w:val="24"/>
              </w:rPr>
            </w:pPr>
          </w:p>
          <w:p w:rsidR="00DB3FBC" w:rsidRPr="00C95B08" w:rsidRDefault="00DB3FBC" w:rsidP="00B47D0C">
            <w:pPr>
              <w:rPr>
                <w:rFonts w:ascii="Garamond" w:hAnsi="Garamond"/>
                <w:color w:val="000000" w:themeColor="text1"/>
                <w:szCs w:val="24"/>
              </w:rPr>
            </w:pPr>
          </w:p>
          <w:p w:rsidR="00DB3FBC" w:rsidRPr="00C95B08" w:rsidRDefault="00DB3FBC" w:rsidP="00B47D0C">
            <w:pPr>
              <w:jc w:val="center"/>
              <w:rPr>
                <w:rFonts w:ascii="Garamond" w:hAnsi="Garamond"/>
                <w:color w:val="000000" w:themeColor="text1"/>
                <w:szCs w:val="24"/>
              </w:rPr>
            </w:pPr>
            <w:r w:rsidRPr="00C95B08">
              <w:rPr>
                <w:rFonts w:ascii="Garamond" w:hAnsi="Garamond"/>
                <w:color w:val="000000" w:themeColor="text1"/>
                <w:szCs w:val="24"/>
              </w:rPr>
              <w:t>Moderator: Anabela Rato</w:t>
            </w:r>
          </w:p>
          <w:p w:rsidR="00DB3FBC" w:rsidRPr="00C95B08" w:rsidRDefault="00DB3FBC" w:rsidP="00B47D0C">
            <w:pPr>
              <w:rPr>
                <w:rFonts w:ascii="Garamond" w:hAnsi="Garamond"/>
                <w:color w:val="000000" w:themeColor="text1"/>
                <w:szCs w:val="24"/>
              </w:rPr>
            </w:pPr>
          </w:p>
        </w:tc>
        <w:tc>
          <w:tcPr>
            <w:tcW w:w="7916" w:type="dxa"/>
          </w:tcPr>
          <w:p w:rsidR="00DB3FBC" w:rsidRPr="00C95B08" w:rsidRDefault="00DB3FBC" w:rsidP="00B47D0C">
            <w:pPr>
              <w:pStyle w:val="NoSpacing"/>
              <w:rPr>
                <w:rFonts w:ascii="Garamond" w:hAnsi="Garamond"/>
                <w:i/>
                <w:sz w:val="24"/>
                <w:szCs w:val="24"/>
              </w:rPr>
            </w:pPr>
            <w:r w:rsidRPr="00C95B08">
              <w:rPr>
                <w:rFonts w:ascii="Garamond" w:hAnsi="Garamond"/>
                <w:i/>
                <w:sz w:val="24"/>
                <w:szCs w:val="24"/>
              </w:rPr>
              <w:t>L2 acquisition of French stress by novice Persian learners: Impact of L1 morphology</w:t>
            </w:r>
          </w:p>
          <w:p w:rsidR="00DB3FBC" w:rsidRPr="00C95B08" w:rsidRDefault="00DB3FBC" w:rsidP="00B47D0C">
            <w:pPr>
              <w:pStyle w:val="NoSpacing"/>
              <w:rPr>
                <w:rFonts w:ascii="Garamond" w:hAnsi="Garamond"/>
                <w:sz w:val="24"/>
                <w:szCs w:val="24"/>
              </w:rPr>
            </w:pPr>
            <w:r w:rsidRPr="00C95B08">
              <w:rPr>
                <w:rFonts w:ascii="Garamond" w:hAnsi="Garamond"/>
                <w:b/>
                <w:sz w:val="24"/>
                <w:szCs w:val="24"/>
              </w:rPr>
              <w:t xml:space="preserve">Shahrzad Mirzaei </w:t>
            </w:r>
            <w:r w:rsidRPr="00C95B08">
              <w:rPr>
                <w:rFonts w:ascii="Garamond" w:hAnsi="Garamond"/>
                <w:sz w:val="24"/>
                <w:szCs w:val="24"/>
              </w:rPr>
              <w:t>(University of Toronto)</w:t>
            </w:r>
          </w:p>
          <w:p w:rsidR="00DB3FBC" w:rsidRPr="00C95B08" w:rsidRDefault="00DB3FBC" w:rsidP="00B47D0C">
            <w:pPr>
              <w:pStyle w:val="NoSpacing"/>
              <w:rPr>
                <w:rFonts w:ascii="Garamond" w:hAnsi="Garamond"/>
                <w:sz w:val="24"/>
                <w:szCs w:val="24"/>
              </w:rPr>
            </w:pPr>
          </w:p>
          <w:p w:rsidR="00DB3FBC" w:rsidRPr="00C95B08" w:rsidRDefault="00DB3FBC" w:rsidP="00B47D0C">
            <w:pPr>
              <w:pStyle w:val="NoSpacing"/>
              <w:rPr>
                <w:rFonts w:ascii="Garamond" w:hAnsi="Garamond" w:cs="Calibri"/>
                <w:i/>
                <w:color w:val="000000"/>
                <w:sz w:val="24"/>
                <w:szCs w:val="24"/>
                <w:shd w:val="clear" w:color="auto" w:fill="FFFFFF"/>
              </w:rPr>
            </w:pPr>
            <w:r w:rsidRPr="00C95B08">
              <w:rPr>
                <w:rFonts w:ascii="Garamond" w:hAnsi="Garamond" w:cs="Calibri"/>
                <w:i/>
                <w:color w:val="000000"/>
                <w:sz w:val="24"/>
                <w:szCs w:val="24"/>
                <w:shd w:val="clear" w:color="auto" w:fill="FFFFFF"/>
              </w:rPr>
              <w:t>Contact-induced intonation change in Venezuelan Spanish speakers living in Canada</w:t>
            </w:r>
          </w:p>
          <w:p w:rsidR="00DB3FBC" w:rsidRPr="00C95B08" w:rsidRDefault="00DB3FBC" w:rsidP="00B47D0C">
            <w:pPr>
              <w:pStyle w:val="NoSpacing"/>
              <w:rPr>
                <w:rFonts w:ascii="Garamond" w:hAnsi="Garamond" w:cs="Calibri"/>
                <w:color w:val="000000"/>
                <w:sz w:val="24"/>
                <w:szCs w:val="24"/>
                <w:shd w:val="clear" w:color="auto" w:fill="FFFFFF"/>
              </w:rPr>
            </w:pPr>
            <w:r w:rsidRPr="00C95B08">
              <w:rPr>
                <w:rFonts w:ascii="Garamond" w:hAnsi="Garamond" w:cs="Calibri"/>
                <w:b/>
                <w:color w:val="000000"/>
                <w:sz w:val="24"/>
                <w:szCs w:val="24"/>
                <w:shd w:val="clear" w:color="auto" w:fill="FFFFFF"/>
              </w:rPr>
              <w:t>Natasha Swiderski</w:t>
            </w:r>
            <w:r w:rsidRPr="00C95B08">
              <w:rPr>
                <w:rFonts w:ascii="Garamond" w:hAnsi="Garamond" w:cs="Calibri"/>
                <w:b/>
                <w:color w:val="000000"/>
                <w:sz w:val="24"/>
                <w:szCs w:val="24"/>
                <w:shd w:val="clear" w:color="auto" w:fill="FFFFFF"/>
                <w:vertAlign w:val="superscript"/>
              </w:rPr>
              <w:t>1</w:t>
            </w:r>
            <w:r w:rsidRPr="00C95B08">
              <w:rPr>
                <w:rFonts w:ascii="Garamond" w:hAnsi="Garamond" w:cs="Calibri"/>
                <w:color w:val="000000"/>
                <w:sz w:val="24"/>
                <w:szCs w:val="24"/>
                <w:shd w:val="clear" w:color="auto" w:fill="FFFFFF"/>
              </w:rPr>
              <w:t xml:space="preserve">, </w:t>
            </w:r>
            <w:r w:rsidRPr="00C95B08">
              <w:rPr>
                <w:rFonts w:ascii="Garamond" w:hAnsi="Garamond" w:cs="Calibri"/>
                <w:b/>
                <w:color w:val="000000"/>
                <w:sz w:val="24"/>
                <w:szCs w:val="24"/>
                <w:shd w:val="clear" w:color="auto" w:fill="FFFFFF"/>
              </w:rPr>
              <w:t>Celina Valdivia</w:t>
            </w:r>
            <w:r w:rsidRPr="00C95B08">
              <w:rPr>
                <w:rFonts w:ascii="Garamond" w:hAnsi="Garamond" w:cs="Calibri"/>
                <w:b/>
                <w:color w:val="000000"/>
                <w:sz w:val="24"/>
                <w:szCs w:val="24"/>
                <w:shd w:val="clear" w:color="auto" w:fill="FFFFFF"/>
                <w:vertAlign w:val="superscript"/>
              </w:rPr>
              <w:t>1</w:t>
            </w:r>
            <w:r w:rsidRPr="00C95B08">
              <w:rPr>
                <w:rFonts w:ascii="Garamond" w:hAnsi="Garamond" w:cs="Calibri"/>
                <w:color w:val="000000"/>
                <w:sz w:val="24"/>
                <w:szCs w:val="24"/>
                <w:shd w:val="clear" w:color="auto" w:fill="FFFFFF"/>
              </w:rPr>
              <w:t xml:space="preserve">, </w:t>
            </w:r>
            <w:r w:rsidRPr="00C95B08">
              <w:rPr>
                <w:rFonts w:ascii="Garamond" w:hAnsi="Garamond" w:cs="Calibri"/>
                <w:b/>
                <w:color w:val="000000"/>
                <w:sz w:val="24"/>
                <w:szCs w:val="24"/>
                <w:shd w:val="clear" w:color="auto" w:fill="FFFFFF"/>
              </w:rPr>
              <w:t>Yasaman Rafat</w:t>
            </w:r>
            <w:r w:rsidRPr="00C95B08">
              <w:rPr>
                <w:rFonts w:ascii="Garamond" w:hAnsi="Garamond" w:cs="Calibri"/>
                <w:b/>
                <w:color w:val="000000"/>
                <w:sz w:val="24"/>
                <w:szCs w:val="24"/>
                <w:shd w:val="clear" w:color="auto" w:fill="FFFFFF"/>
                <w:vertAlign w:val="superscript"/>
              </w:rPr>
              <w:t>1</w:t>
            </w:r>
            <w:r w:rsidRPr="00C95B08">
              <w:rPr>
                <w:rFonts w:ascii="Garamond" w:hAnsi="Garamond" w:cs="Calibri"/>
                <w:color w:val="000000"/>
                <w:sz w:val="24"/>
                <w:szCs w:val="24"/>
                <w:shd w:val="clear" w:color="auto" w:fill="FFFFFF"/>
              </w:rPr>
              <w:t xml:space="preserve"> and </w:t>
            </w:r>
            <w:r w:rsidRPr="00C95B08">
              <w:rPr>
                <w:rFonts w:ascii="Garamond" w:hAnsi="Garamond" w:cs="Arabic Typesetting"/>
                <w:b/>
                <w:sz w:val="24"/>
                <w:szCs w:val="24"/>
              </w:rPr>
              <w:t xml:space="preserve">Rajiv </w:t>
            </w:r>
            <w:r w:rsidRPr="00C95B08">
              <w:rPr>
                <w:rFonts w:ascii="Garamond" w:hAnsi="Garamond" w:cs="Calibri"/>
                <w:b/>
                <w:color w:val="000000"/>
                <w:sz w:val="24"/>
                <w:szCs w:val="24"/>
                <w:shd w:val="clear" w:color="auto" w:fill="FFFFFF"/>
              </w:rPr>
              <w:t>Rao</w:t>
            </w:r>
            <w:r w:rsidRPr="00C95B08">
              <w:rPr>
                <w:rFonts w:ascii="Garamond" w:hAnsi="Garamond" w:cs="Calibri"/>
                <w:b/>
                <w:color w:val="000000"/>
                <w:sz w:val="24"/>
                <w:szCs w:val="24"/>
                <w:shd w:val="clear" w:color="auto" w:fill="FFFFFF"/>
                <w:vertAlign w:val="superscript"/>
              </w:rPr>
              <w:t xml:space="preserve">2 </w:t>
            </w:r>
            <w:r w:rsidRPr="00C95B08">
              <w:rPr>
                <w:rFonts w:ascii="Garamond" w:hAnsi="Garamond" w:cs="Arabic Typesetting"/>
                <w:sz w:val="24"/>
                <w:szCs w:val="24"/>
              </w:rPr>
              <w:t>(</w:t>
            </w:r>
            <w:r w:rsidRPr="00C95B08">
              <w:rPr>
                <w:rFonts w:ascii="Garamond" w:hAnsi="Garamond" w:cs="Arabic Typesetting"/>
                <w:sz w:val="24"/>
                <w:szCs w:val="24"/>
                <w:vertAlign w:val="superscript"/>
              </w:rPr>
              <w:t>1</w:t>
            </w:r>
            <w:r w:rsidRPr="00C95B08">
              <w:rPr>
                <w:rFonts w:ascii="Garamond" w:hAnsi="Garamond" w:cs="Arabic Typesetting"/>
                <w:sz w:val="24"/>
                <w:szCs w:val="24"/>
              </w:rPr>
              <w:t xml:space="preserve">Western University, </w:t>
            </w:r>
            <w:r w:rsidRPr="00C95B08">
              <w:rPr>
                <w:rFonts w:ascii="Garamond" w:hAnsi="Garamond" w:cs="Calibri"/>
                <w:b/>
                <w:color w:val="000000"/>
                <w:sz w:val="24"/>
                <w:szCs w:val="24"/>
                <w:shd w:val="clear" w:color="auto" w:fill="FFFFFF"/>
                <w:vertAlign w:val="superscript"/>
              </w:rPr>
              <w:t>2</w:t>
            </w:r>
            <w:r w:rsidRPr="00C95B08">
              <w:rPr>
                <w:rFonts w:ascii="Garamond" w:hAnsi="Garamond" w:cs="Arabic Typesetting"/>
                <w:sz w:val="24"/>
                <w:szCs w:val="24"/>
              </w:rPr>
              <w:t>University of Wisconsin-Madison)</w:t>
            </w:r>
          </w:p>
          <w:p w:rsidR="00DB3FBC" w:rsidRPr="00F145A4" w:rsidRDefault="00DB3FBC" w:rsidP="00B47D0C">
            <w:pPr>
              <w:pStyle w:val="NoSpacing"/>
              <w:rPr>
                <w:rFonts w:ascii="Garamond" w:hAnsi="Garamond"/>
                <w:sz w:val="24"/>
                <w:szCs w:val="24"/>
              </w:rPr>
            </w:pPr>
          </w:p>
          <w:p w:rsidR="00DB3FBC" w:rsidRPr="00C95B08" w:rsidRDefault="00DB3FBC" w:rsidP="00B47D0C">
            <w:pPr>
              <w:pStyle w:val="NoSpacing"/>
              <w:rPr>
                <w:rFonts w:ascii="Garamond" w:hAnsi="Garamond"/>
                <w:sz w:val="24"/>
                <w:szCs w:val="24"/>
              </w:rPr>
            </w:pPr>
            <w:r w:rsidRPr="00F145A4">
              <w:rPr>
                <w:rFonts w:ascii="Garamond" w:eastAsia="Times New Roman" w:hAnsi="Garamond" w:cs="Times New Roman"/>
                <w:i/>
                <w:color w:val="000000"/>
                <w:sz w:val="24"/>
                <w:szCs w:val="24"/>
              </w:rPr>
              <w:t>Typology and the production of L2 English sentence types by Inuktitut, Mandarin and Spanish speakers</w:t>
            </w:r>
            <w:r w:rsidRPr="00961FB1">
              <w:rPr>
                <w:rFonts w:ascii="Times New Roman" w:eastAsia="Times New Roman" w:hAnsi="Times New Roman" w:cs="Times New Roman"/>
                <w:color w:val="000000"/>
              </w:rPr>
              <w:br/>
            </w:r>
            <w:r>
              <w:rPr>
                <w:rFonts w:ascii="Garamond" w:hAnsi="Garamond"/>
                <w:b/>
                <w:sz w:val="24"/>
                <w:szCs w:val="24"/>
              </w:rPr>
              <w:t>Laura Colantoni</w:t>
            </w:r>
            <w:r w:rsidRPr="00C536C9">
              <w:rPr>
                <w:rFonts w:ascii="Garamond" w:hAnsi="Garamond"/>
                <w:b/>
                <w:sz w:val="24"/>
                <w:szCs w:val="24"/>
                <w:vertAlign w:val="superscript"/>
              </w:rPr>
              <w:t>1</w:t>
            </w:r>
            <w:r>
              <w:rPr>
                <w:rFonts w:ascii="Garamond" w:hAnsi="Garamond"/>
                <w:b/>
                <w:sz w:val="24"/>
                <w:szCs w:val="24"/>
              </w:rPr>
              <w:t>, Alana Johns</w:t>
            </w:r>
            <w:r w:rsidRPr="00C536C9">
              <w:rPr>
                <w:rFonts w:ascii="Garamond" w:hAnsi="Garamond"/>
                <w:b/>
                <w:sz w:val="24"/>
                <w:szCs w:val="24"/>
                <w:vertAlign w:val="superscript"/>
              </w:rPr>
              <w:t>1</w:t>
            </w:r>
            <w:r>
              <w:rPr>
                <w:rFonts w:ascii="Garamond" w:hAnsi="Garamond"/>
                <w:b/>
                <w:sz w:val="24"/>
                <w:szCs w:val="24"/>
              </w:rPr>
              <w:t>, Gabrielle Klassen</w:t>
            </w:r>
            <w:r w:rsidRPr="00C536C9">
              <w:rPr>
                <w:rFonts w:ascii="Garamond" w:hAnsi="Garamond"/>
                <w:b/>
                <w:sz w:val="24"/>
                <w:szCs w:val="24"/>
                <w:vertAlign w:val="superscript"/>
              </w:rPr>
              <w:t>1</w:t>
            </w:r>
            <w:r>
              <w:rPr>
                <w:rFonts w:ascii="Garamond" w:hAnsi="Garamond"/>
                <w:b/>
                <w:sz w:val="24"/>
                <w:szCs w:val="24"/>
              </w:rPr>
              <w:t>, Matthew Patience</w:t>
            </w:r>
            <w:r w:rsidRPr="00C536C9">
              <w:rPr>
                <w:rFonts w:ascii="Garamond" w:hAnsi="Garamond"/>
                <w:b/>
                <w:sz w:val="24"/>
                <w:szCs w:val="24"/>
                <w:vertAlign w:val="superscript"/>
              </w:rPr>
              <w:t>1</w:t>
            </w:r>
            <w:r>
              <w:rPr>
                <w:rFonts w:ascii="Garamond" w:hAnsi="Garamond"/>
                <w:b/>
                <w:sz w:val="24"/>
                <w:szCs w:val="24"/>
              </w:rPr>
              <w:t>, Malina Radu</w:t>
            </w:r>
            <w:r w:rsidRPr="00C536C9">
              <w:rPr>
                <w:rFonts w:ascii="Garamond" w:hAnsi="Garamond"/>
                <w:b/>
                <w:sz w:val="24"/>
                <w:szCs w:val="24"/>
                <w:vertAlign w:val="superscript"/>
              </w:rPr>
              <w:t>1</w:t>
            </w:r>
            <w:r>
              <w:rPr>
                <w:rFonts w:ascii="Garamond" w:hAnsi="Garamond"/>
                <w:b/>
                <w:sz w:val="24"/>
                <w:szCs w:val="24"/>
              </w:rPr>
              <w:t xml:space="preserve"> </w:t>
            </w:r>
            <w:r>
              <w:rPr>
                <w:rFonts w:ascii="Garamond" w:hAnsi="Garamond"/>
                <w:sz w:val="24"/>
                <w:szCs w:val="24"/>
              </w:rPr>
              <w:t xml:space="preserve">and </w:t>
            </w:r>
            <w:r>
              <w:rPr>
                <w:rFonts w:ascii="Garamond" w:hAnsi="Garamond"/>
                <w:b/>
                <w:sz w:val="24"/>
                <w:szCs w:val="24"/>
              </w:rPr>
              <w:t>Olga Tararova</w:t>
            </w:r>
            <w:r w:rsidRPr="00C536C9">
              <w:rPr>
                <w:rFonts w:ascii="Garamond" w:hAnsi="Garamond"/>
                <w:b/>
                <w:sz w:val="24"/>
                <w:szCs w:val="24"/>
                <w:vertAlign w:val="superscript"/>
              </w:rPr>
              <w:t>2</w:t>
            </w:r>
            <w:r>
              <w:rPr>
                <w:rFonts w:ascii="Garamond" w:hAnsi="Garamond"/>
                <w:b/>
                <w:sz w:val="24"/>
                <w:szCs w:val="24"/>
              </w:rPr>
              <w:t xml:space="preserve"> </w:t>
            </w:r>
            <w:r w:rsidRPr="00C95B08">
              <w:rPr>
                <w:rFonts w:ascii="Garamond" w:hAnsi="Garamond"/>
                <w:sz w:val="24"/>
                <w:szCs w:val="24"/>
              </w:rPr>
              <w:t>(</w:t>
            </w:r>
            <w:r w:rsidRPr="00C536C9">
              <w:rPr>
                <w:rFonts w:ascii="Garamond" w:hAnsi="Garamond"/>
                <w:sz w:val="24"/>
                <w:szCs w:val="24"/>
                <w:vertAlign w:val="superscript"/>
              </w:rPr>
              <w:t>1</w:t>
            </w:r>
            <w:r w:rsidRPr="00C95B08">
              <w:rPr>
                <w:rFonts w:ascii="Garamond" w:hAnsi="Garamond"/>
                <w:sz w:val="24"/>
                <w:szCs w:val="24"/>
              </w:rPr>
              <w:t>University of Toronto</w:t>
            </w:r>
            <w:r>
              <w:rPr>
                <w:rFonts w:ascii="Garamond" w:hAnsi="Garamond"/>
                <w:sz w:val="24"/>
                <w:szCs w:val="24"/>
              </w:rPr>
              <w:t xml:space="preserve">, </w:t>
            </w:r>
            <w:r w:rsidRPr="001678AE">
              <w:rPr>
                <w:rFonts w:ascii="Garamond" w:hAnsi="Garamond"/>
                <w:sz w:val="24"/>
                <w:szCs w:val="24"/>
                <w:vertAlign w:val="superscript"/>
              </w:rPr>
              <w:t>2</w:t>
            </w:r>
            <w:r>
              <w:rPr>
                <w:rFonts w:ascii="Garamond" w:hAnsi="Garamond"/>
                <w:sz w:val="24"/>
                <w:szCs w:val="24"/>
              </w:rPr>
              <w:t>Western University</w:t>
            </w:r>
            <w:r w:rsidRPr="00C95B08">
              <w:rPr>
                <w:rFonts w:ascii="Garamond" w:hAnsi="Garamond"/>
                <w:sz w:val="24"/>
                <w:szCs w:val="24"/>
              </w:rPr>
              <w:t>)</w:t>
            </w:r>
          </w:p>
          <w:p w:rsidR="00DB3FBC" w:rsidRPr="00C95B08" w:rsidRDefault="00DB3FBC" w:rsidP="00B47D0C">
            <w:pPr>
              <w:pStyle w:val="NoSpacing"/>
              <w:rPr>
                <w:rFonts w:ascii="Garamond" w:hAnsi="Garamond" w:cs="Arabic Typesetting"/>
                <w:i/>
                <w:sz w:val="24"/>
                <w:szCs w:val="24"/>
              </w:rPr>
            </w:pPr>
          </w:p>
        </w:tc>
      </w:tr>
      <w:tr w:rsidR="00DB3FBC" w:rsidRPr="00525076" w:rsidTr="00B47D0C">
        <w:tc>
          <w:tcPr>
            <w:tcW w:w="1435" w:type="dxa"/>
            <w:shd w:val="clear" w:color="auto" w:fill="31849B" w:themeFill="accent5" w:themeFillShade="BF"/>
          </w:tcPr>
          <w:p w:rsidR="00DB3FBC" w:rsidRPr="00C95B08" w:rsidRDefault="00DB3FBC" w:rsidP="00B47D0C">
            <w:pPr>
              <w:rPr>
                <w:rFonts w:ascii="Garamond" w:hAnsi="Garamond"/>
                <w:color w:val="FFFFFF" w:themeColor="background1"/>
                <w:szCs w:val="24"/>
              </w:rPr>
            </w:pPr>
            <w:r w:rsidRPr="00C95B08">
              <w:rPr>
                <w:rFonts w:ascii="Garamond" w:hAnsi="Garamond"/>
                <w:color w:val="FFFFFF" w:themeColor="background1"/>
                <w:szCs w:val="24"/>
              </w:rPr>
              <w:t>12:15-2:00</w:t>
            </w:r>
          </w:p>
        </w:tc>
        <w:tc>
          <w:tcPr>
            <w:tcW w:w="7916" w:type="dxa"/>
            <w:shd w:val="clear" w:color="auto" w:fill="31849B" w:themeFill="accent5" w:themeFillShade="BF"/>
          </w:tcPr>
          <w:p w:rsidR="00DB3FBC" w:rsidRPr="00C95B08" w:rsidRDefault="00DB3FBC" w:rsidP="00B47D0C">
            <w:pPr>
              <w:rPr>
                <w:rFonts w:ascii="Garamond" w:hAnsi="Garamond"/>
                <w:b/>
                <w:color w:val="FFFFFF" w:themeColor="background1"/>
                <w:szCs w:val="24"/>
              </w:rPr>
            </w:pPr>
            <w:r w:rsidRPr="00C95B08">
              <w:rPr>
                <w:rFonts w:ascii="Garamond" w:hAnsi="Garamond"/>
                <w:b/>
                <w:color w:val="FFFFFF" w:themeColor="background1"/>
                <w:szCs w:val="24"/>
              </w:rPr>
              <w:t>Lunch</w:t>
            </w:r>
          </w:p>
        </w:tc>
      </w:tr>
      <w:tr w:rsidR="00DB3FBC" w:rsidRPr="00525076" w:rsidTr="00B47D0C">
        <w:tc>
          <w:tcPr>
            <w:tcW w:w="1435" w:type="dxa"/>
          </w:tcPr>
          <w:p w:rsidR="00DB3FBC" w:rsidRPr="00C95B08" w:rsidRDefault="00DB3FBC" w:rsidP="00B47D0C">
            <w:pPr>
              <w:rPr>
                <w:rFonts w:ascii="Garamond" w:hAnsi="Garamond"/>
                <w:color w:val="000000" w:themeColor="text1"/>
                <w:szCs w:val="24"/>
              </w:rPr>
            </w:pPr>
            <w:r w:rsidRPr="00C95B08">
              <w:rPr>
                <w:rFonts w:ascii="Garamond" w:hAnsi="Garamond"/>
                <w:color w:val="000000" w:themeColor="text1"/>
                <w:szCs w:val="24"/>
              </w:rPr>
              <w:t>2:00-2:45</w:t>
            </w:r>
          </w:p>
        </w:tc>
        <w:tc>
          <w:tcPr>
            <w:tcW w:w="7916" w:type="dxa"/>
          </w:tcPr>
          <w:p w:rsidR="00DB3FBC" w:rsidRPr="00C95B08" w:rsidRDefault="00DB3FBC" w:rsidP="00B47D0C">
            <w:pPr>
              <w:pStyle w:val="NoSpacing"/>
              <w:jc w:val="center"/>
              <w:rPr>
                <w:rStyle w:val="Emphasis"/>
                <w:rFonts w:ascii="Garamond" w:hAnsi="Garamond" w:cs="Arabic Typesetting"/>
                <w:color w:val="000000" w:themeColor="text1"/>
                <w:sz w:val="24"/>
                <w:szCs w:val="24"/>
              </w:rPr>
            </w:pPr>
            <w:r w:rsidRPr="00C95B08">
              <w:rPr>
                <w:rStyle w:val="Emphasis"/>
                <w:rFonts w:ascii="Garamond" w:hAnsi="Garamond" w:cs="Arabic Typesetting"/>
                <w:color w:val="000000" w:themeColor="text1"/>
                <w:sz w:val="24"/>
                <w:szCs w:val="24"/>
              </w:rPr>
              <w:t>Poster Session 3</w:t>
            </w:r>
          </w:p>
        </w:tc>
      </w:tr>
      <w:tr w:rsidR="00DB3FBC" w:rsidRPr="00525076" w:rsidTr="00B47D0C">
        <w:trPr>
          <w:trHeight w:val="2046"/>
        </w:trPr>
        <w:tc>
          <w:tcPr>
            <w:tcW w:w="1435" w:type="dxa"/>
          </w:tcPr>
          <w:p w:rsidR="00DB3FBC" w:rsidRPr="00C95B08" w:rsidRDefault="00DB3FBC" w:rsidP="00B47D0C">
            <w:pPr>
              <w:rPr>
                <w:rFonts w:ascii="Garamond" w:hAnsi="Garamond"/>
                <w:color w:val="000000" w:themeColor="text1"/>
                <w:szCs w:val="24"/>
              </w:rPr>
            </w:pPr>
          </w:p>
          <w:p w:rsidR="00DB3FBC" w:rsidRPr="00C95B08" w:rsidRDefault="00DB3FBC" w:rsidP="00B47D0C">
            <w:pPr>
              <w:rPr>
                <w:rFonts w:ascii="Garamond" w:hAnsi="Garamond"/>
                <w:color w:val="000000" w:themeColor="text1"/>
                <w:szCs w:val="24"/>
              </w:rPr>
            </w:pPr>
          </w:p>
          <w:p w:rsidR="00DB3FBC" w:rsidRPr="00C95B08" w:rsidRDefault="00DB3FBC" w:rsidP="00B47D0C">
            <w:pPr>
              <w:jc w:val="center"/>
              <w:rPr>
                <w:rFonts w:ascii="Garamond" w:hAnsi="Garamond"/>
                <w:color w:val="000000" w:themeColor="text1"/>
                <w:szCs w:val="24"/>
              </w:rPr>
            </w:pPr>
            <w:r w:rsidRPr="00C95B08">
              <w:rPr>
                <w:rFonts w:ascii="Garamond" w:hAnsi="Garamond"/>
                <w:color w:val="000000" w:themeColor="text1"/>
                <w:szCs w:val="24"/>
              </w:rPr>
              <w:t>Moderator: Meï-Lan Mamode</w:t>
            </w:r>
          </w:p>
        </w:tc>
        <w:tc>
          <w:tcPr>
            <w:tcW w:w="7916" w:type="dxa"/>
          </w:tcPr>
          <w:p w:rsidR="00DB3FBC" w:rsidRPr="001C0290" w:rsidRDefault="00DB3FBC" w:rsidP="00B47D0C">
            <w:pPr>
              <w:pStyle w:val="NoSpacing"/>
              <w:rPr>
                <w:rFonts w:ascii="Garamond" w:hAnsi="Garamond"/>
                <w:i/>
                <w:sz w:val="24"/>
                <w:szCs w:val="24"/>
              </w:rPr>
            </w:pPr>
            <w:r w:rsidRPr="001C0290">
              <w:rPr>
                <w:rFonts w:ascii="Garamond" w:hAnsi="Garamond"/>
                <w:i/>
                <w:sz w:val="24"/>
                <w:szCs w:val="24"/>
              </w:rPr>
              <w:t>Are non-native speakers better at producing contrastive focus?</w:t>
            </w:r>
          </w:p>
          <w:p w:rsidR="00DB3FBC" w:rsidRPr="001C0290" w:rsidRDefault="00DB3FBC" w:rsidP="00B47D0C">
            <w:pPr>
              <w:rPr>
                <w:rFonts w:ascii="Garamond" w:eastAsia="Times New Roman" w:hAnsi="Garamond" w:cs="Times New Roman"/>
                <w:szCs w:val="24"/>
              </w:rPr>
            </w:pPr>
            <w:r w:rsidRPr="001C0290">
              <w:rPr>
                <w:rFonts w:ascii="Garamond" w:eastAsia="Times New Roman" w:hAnsi="Garamond" w:cs="Times New Roman"/>
                <w:b/>
                <w:szCs w:val="24"/>
              </w:rPr>
              <w:t>Hyunah Baek</w:t>
            </w:r>
            <w:r w:rsidRPr="001C0290">
              <w:rPr>
                <w:rFonts w:ascii="Garamond" w:eastAsia="Times New Roman" w:hAnsi="Garamond" w:cs="Times New Roman"/>
                <w:szCs w:val="24"/>
              </w:rPr>
              <w:t xml:space="preserve">, </w:t>
            </w:r>
            <w:r w:rsidRPr="001C0290">
              <w:rPr>
                <w:rFonts w:ascii="Garamond" w:eastAsia="Times New Roman" w:hAnsi="Garamond" w:cs="Times New Roman"/>
                <w:b/>
                <w:szCs w:val="24"/>
              </w:rPr>
              <w:t>Jiwon Hwang</w:t>
            </w:r>
            <w:r w:rsidRPr="001C0290">
              <w:rPr>
                <w:rFonts w:ascii="Garamond" w:eastAsia="Times New Roman" w:hAnsi="Garamond" w:cs="Times New Roman"/>
                <w:szCs w:val="24"/>
              </w:rPr>
              <w:t xml:space="preserve">, </w:t>
            </w:r>
            <w:r w:rsidRPr="001C0290">
              <w:rPr>
                <w:rFonts w:ascii="Garamond" w:eastAsia="Times New Roman" w:hAnsi="Garamond" w:cs="Times New Roman"/>
                <w:b/>
                <w:szCs w:val="24"/>
              </w:rPr>
              <w:t>Chikako Takahashi</w:t>
            </w:r>
            <w:r w:rsidRPr="001C0290">
              <w:rPr>
                <w:rFonts w:ascii="Garamond" w:eastAsia="Times New Roman" w:hAnsi="Garamond" w:cs="Times New Roman"/>
                <w:szCs w:val="24"/>
              </w:rPr>
              <w:t xml:space="preserve">, </w:t>
            </w:r>
            <w:r w:rsidRPr="001C0290">
              <w:rPr>
                <w:rFonts w:ascii="Garamond" w:eastAsia="Times New Roman" w:hAnsi="Garamond" w:cs="Times New Roman"/>
                <w:b/>
                <w:szCs w:val="24"/>
              </w:rPr>
              <w:t>Alex HL Yeung</w:t>
            </w:r>
            <w:r w:rsidRPr="001C0290">
              <w:rPr>
                <w:rFonts w:ascii="Garamond" w:eastAsia="Times New Roman" w:hAnsi="Garamond" w:cs="Times New Roman"/>
                <w:szCs w:val="24"/>
              </w:rPr>
              <w:t xml:space="preserve">, </w:t>
            </w:r>
            <w:r w:rsidRPr="001C0290">
              <w:rPr>
                <w:rFonts w:ascii="Garamond" w:eastAsia="Times New Roman" w:hAnsi="Garamond" w:cs="Times New Roman"/>
                <w:b/>
                <w:szCs w:val="24"/>
              </w:rPr>
              <w:t>Joseph Duncan</w:t>
            </w:r>
            <w:r w:rsidRPr="001C0290">
              <w:rPr>
                <w:rFonts w:ascii="Garamond" w:eastAsia="Times New Roman" w:hAnsi="Garamond" w:cs="Times New Roman"/>
                <w:szCs w:val="24"/>
              </w:rPr>
              <w:t xml:space="preserve">, </w:t>
            </w:r>
            <w:r w:rsidRPr="001C0290">
              <w:rPr>
                <w:rFonts w:ascii="Garamond" w:eastAsia="Times New Roman" w:hAnsi="Garamond" w:cs="Times New Roman"/>
                <w:b/>
                <w:szCs w:val="24"/>
              </w:rPr>
              <w:t>Sharon Benedett</w:t>
            </w:r>
            <w:r>
              <w:rPr>
                <w:rFonts w:ascii="Garamond" w:eastAsia="Times New Roman" w:hAnsi="Garamond" w:cs="Times New Roman"/>
                <w:szCs w:val="24"/>
              </w:rPr>
              <w:t xml:space="preserve"> and </w:t>
            </w:r>
            <w:r w:rsidRPr="001C0290">
              <w:rPr>
                <w:rFonts w:ascii="Garamond" w:eastAsia="Times New Roman" w:hAnsi="Garamond" w:cs="Times New Roman"/>
                <w:b/>
                <w:szCs w:val="24"/>
              </w:rPr>
              <w:t>Ellen Broselow</w:t>
            </w:r>
            <w:r>
              <w:rPr>
                <w:rFonts w:ascii="Garamond" w:eastAsia="Times New Roman" w:hAnsi="Garamond" w:cs="Times New Roman"/>
                <w:szCs w:val="24"/>
              </w:rPr>
              <w:t xml:space="preserve"> </w:t>
            </w:r>
            <w:r w:rsidRPr="001C0290">
              <w:rPr>
                <w:rFonts w:ascii="Garamond" w:hAnsi="Garamond"/>
                <w:szCs w:val="24"/>
              </w:rPr>
              <w:t xml:space="preserve">(Stony Brook University) </w:t>
            </w:r>
          </w:p>
          <w:p w:rsidR="00DB3FBC" w:rsidRPr="00C95B08" w:rsidRDefault="00DB3FBC" w:rsidP="00B47D0C">
            <w:pPr>
              <w:tabs>
                <w:tab w:val="left" w:pos="1540"/>
              </w:tabs>
              <w:rPr>
                <w:rFonts w:ascii="Garamond" w:hAnsi="Garamond"/>
                <w:b/>
                <w:color w:val="000000" w:themeColor="text1"/>
                <w:szCs w:val="24"/>
              </w:rPr>
            </w:pPr>
          </w:p>
          <w:p w:rsidR="00DB3FBC" w:rsidRPr="00C95B08" w:rsidRDefault="00DB3FBC" w:rsidP="00B47D0C">
            <w:pPr>
              <w:pStyle w:val="NoSpacing"/>
              <w:rPr>
                <w:rFonts w:ascii="Garamond" w:hAnsi="Garamond"/>
                <w:i/>
                <w:sz w:val="24"/>
                <w:szCs w:val="24"/>
              </w:rPr>
            </w:pPr>
            <w:r w:rsidRPr="00C95B08">
              <w:rPr>
                <w:rFonts w:ascii="Garamond" w:hAnsi="Garamond"/>
                <w:i/>
                <w:sz w:val="24"/>
                <w:szCs w:val="24"/>
              </w:rPr>
              <w:t>L2 Acquisition of Nuclear Placement in English</w:t>
            </w:r>
          </w:p>
          <w:p w:rsidR="00DB3FBC" w:rsidRPr="00C95B08" w:rsidRDefault="00DB3FBC" w:rsidP="00B47D0C">
            <w:pPr>
              <w:pStyle w:val="NoSpacing"/>
              <w:rPr>
                <w:rFonts w:ascii="Garamond" w:hAnsi="Garamond"/>
                <w:sz w:val="24"/>
                <w:szCs w:val="24"/>
              </w:rPr>
            </w:pPr>
            <w:r w:rsidRPr="00C95B08">
              <w:rPr>
                <w:rFonts w:ascii="Garamond" w:hAnsi="Garamond"/>
                <w:b/>
                <w:sz w:val="24"/>
                <w:szCs w:val="24"/>
              </w:rPr>
              <w:t xml:space="preserve">Stephanie Landblom </w:t>
            </w:r>
            <w:r w:rsidRPr="00C95B08">
              <w:rPr>
                <w:rFonts w:ascii="Garamond" w:hAnsi="Garamond"/>
                <w:sz w:val="24"/>
                <w:szCs w:val="24"/>
              </w:rPr>
              <w:t>(University of Illinois at Urbana Champaign)</w:t>
            </w:r>
          </w:p>
          <w:p w:rsidR="00DB3FBC" w:rsidRPr="00C95B08" w:rsidRDefault="00DB3FBC" w:rsidP="00B47D0C">
            <w:pPr>
              <w:tabs>
                <w:tab w:val="left" w:pos="1540"/>
              </w:tabs>
              <w:rPr>
                <w:rFonts w:ascii="Garamond" w:hAnsi="Garamond"/>
                <w:b/>
                <w:color w:val="000000" w:themeColor="text1"/>
                <w:szCs w:val="24"/>
              </w:rPr>
            </w:pPr>
          </w:p>
          <w:p w:rsidR="00DB3FBC" w:rsidRPr="00420473" w:rsidRDefault="00DB3FBC" w:rsidP="00B47D0C">
            <w:pPr>
              <w:rPr>
                <w:rFonts w:ascii="Garamond" w:eastAsia="Times New Roman" w:hAnsi="Garamond" w:cs="Times New Roman"/>
                <w:i/>
                <w:szCs w:val="24"/>
              </w:rPr>
            </w:pPr>
            <w:r w:rsidRPr="00420473">
              <w:rPr>
                <w:rFonts w:ascii="Garamond" w:eastAsia="Times New Roman" w:hAnsi="Garamond" w:cs="Times New Roman"/>
                <w:i/>
                <w:color w:val="000000"/>
                <w:szCs w:val="24"/>
              </w:rPr>
              <w:t>To what extent does prosodic typology influence L2 acquisition? Evidence from the</w:t>
            </w:r>
            <w:r>
              <w:rPr>
                <w:rFonts w:ascii="Garamond" w:eastAsia="Times New Roman" w:hAnsi="Garamond" w:cs="Times New Roman"/>
                <w:i/>
                <w:color w:val="000000"/>
                <w:szCs w:val="24"/>
              </w:rPr>
              <w:t xml:space="preserve"> L2</w:t>
            </w:r>
            <w:r w:rsidRPr="00420473">
              <w:rPr>
                <w:rFonts w:ascii="Garamond" w:eastAsia="Times New Roman" w:hAnsi="Garamond" w:cs="Times New Roman"/>
                <w:i/>
                <w:color w:val="000000"/>
                <w:szCs w:val="24"/>
              </w:rPr>
              <w:t xml:space="preserve"> perception-comprehension of English sentence types</w:t>
            </w:r>
          </w:p>
          <w:p w:rsidR="00DB3FBC" w:rsidRDefault="00DB3FBC" w:rsidP="00B47D0C">
            <w:pPr>
              <w:pStyle w:val="NoSpacing"/>
              <w:rPr>
                <w:rFonts w:ascii="Garamond" w:hAnsi="Garamond"/>
                <w:b/>
                <w:color w:val="000000" w:themeColor="text1"/>
                <w:sz w:val="24"/>
                <w:szCs w:val="24"/>
              </w:rPr>
            </w:pPr>
            <w:r>
              <w:rPr>
                <w:rFonts w:ascii="Garamond" w:hAnsi="Garamond"/>
                <w:b/>
                <w:sz w:val="24"/>
                <w:szCs w:val="24"/>
              </w:rPr>
              <w:t>Laura Colantoni</w:t>
            </w:r>
            <w:r w:rsidRPr="00C536C9">
              <w:rPr>
                <w:rFonts w:ascii="Garamond" w:hAnsi="Garamond"/>
                <w:b/>
                <w:sz w:val="24"/>
                <w:szCs w:val="24"/>
                <w:vertAlign w:val="superscript"/>
              </w:rPr>
              <w:t>1</w:t>
            </w:r>
            <w:r>
              <w:rPr>
                <w:rFonts w:ascii="Garamond" w:hAnsi="Garamond"/>
                <w:b/>
                <w:sz w:val="24"/>
                <w:szCs w:val="24"/>
              </w:rPr>
              <w:t>, Alana Johns</w:t>
            </w:r>
            <w:r w:rsidRPr="00C536C9">
              <w:rPr>
                <w:rFonts w:ascii="Garamond" w:hAnsi="Garamond"/>
                <w:b/>
                <w:sz w:val="24"/>
                <w:szCs w:val="24"/>
                <w:vertAlign w:val="superscript"/>
              </w:rPr>
              <w:t>1</w:t>
            </w:r>
            <w:r>
              <w:rPr>
                <w:rFonts w:ascii="Garamond" w:hAnsi="Garamond"/>
                <w:b/>
                <w:sz w:val="24"/>
                <w:szCs w:val="24"/>
              </w:rPr>
              <w:t>, Gabrielle Klassen</w:t>
            </w:r>
            <w:r w:rsidRPr="00C536C9">
              <w:rPr>
                <w:rFonts w:ascii="Garamond" w:hAnsi="Garamond"/>
                <w:b/>
                <w:sz w:val="24"/>
                <w:szCs w:val="24"/>
                <w:vertAlign w:val="superscript"/>
              </w:rPr>
              <w:t>1</w:t>
            </w:r>
            <w:r>
              <w:rPr>
                <w:rFonts w:ascii="Garamond" w:hAnsi="Garamond"/>
                <w:b/>
                <w:sz w:val="24"/>
                <w:szCs w:val="24"/>
              </w:rPr>
              <w:t>, Matthew Patience</w:t>
            </w:r>
            <w:r w:rsidRPr="00C536C9">
              <w:rPr>
                <w:rFonts w:ascii="Garamond" w:hAnsi="Garamond"/>
                <w:b/>
                <w:sz w:val="24"/>
                <w:szCs w:val="24"/>
                <w:vertAlign w:val="superscript"/>
              </w:rPr>
              <w:t>1</w:t>
            </w:r>
            <w:r>
              <w:rPr>
                <w:rFonts w:ascii="Garamond" w:hAnsi="Garamond"/>
                <w:b/>
                <w:sz w:val="24"/>
                <w:szCs w:val="24"/>
              </w:rPr>
              <w:t>, Malina Radu</w:t>
            </w:r>
            <w:r w:rsidRPr="00C536C9">
              <w:rPr>
                <w:rFonts w:ascii="Garamond" w:hAnsi="Garamond"/>
                <w:b/>
                <w:sz w:val="24"/>
                <w:szCs w:val="24"/>
                <w:vertAlign w:val="superscript"/>
              </w:rPr>
              <w:t>1</w:t>
            </w:r>
            <w:r>
              <w:rPr>
                <w:rFonts w:ascii="Garamond" w:hAnsi="Garamond"/>
                <w:b/>
                <w:sz w:val="24"/>
                <w:szCs w:val="24"/>
              </w:rPr>
              <w:t xml:space="preserve"> </w:t>
            </w:r>
            <w:r>
              <w:rPr>
                <w:rFonts w:ascii="Garamond" w:hAnsi="Garamond"/>
                <w:sz w:val="24"/>
                <w:szCs w:val="24"/>
              </w:rPr>
              <w:t xml:space="preserve">and </w:t>
            </w:r>
            <w:r>
              <w:rPr>
                <w:rFonts w:ascii="Garamond" w:hAnsi="Garamond"/>
                <w:b/>
                <w:sz w:val="24"/>
                <w:szCs w:val="24"/>
              </w:rPr>
              <w:t>Olga Tararova</w:t>
            </w:r>
            <w:r w:rsidRPr="00C536C9">
              <w:rPr>
                <w:rFonts w:ascii="Garamond" w:hAnsi="Garamond"/>
                <w:b/>
                <w:sz w:val="24"/>
                <w:szCs w:val="24"/>
                <w:vertAlign w:val="superscript"/>
              </w:rPr>
              <w:t>2</w:t>
            </w:r>
            <w:r>
              <w:rPr>
                <w:rFonts w:ascii="Garamond" w:hAnsi="Garamond"/>
                <w:b/>
                <w:sz w:val="24"/>
                <w:szCs w:val="24"/>
              </w:rPr>
              <w:t xml:space="preserve"> </w:t>
            </w:r>
            <w:r w:rsidRPr="00C95B08">
              <w:rPr>
                <w:rFonts w:ascii="Garamond" w:hAnsi="Garamond"/>
                <w:sz w:val="24"/>
                <w:szCs w:val="24"/>
              </w:rPr>
              <w:t>(</w:t>
            </w:r>
            <w:r w:rsidRPr="00C536C9">
              <w:rPr>
                <w:rFonts w:ascii="Garamond" w:hAnsi="Garamond"/>
                <w:sz w:val="24"/>
                <w:szCs w:val="24"/>
                <w:vertAlign w:val="superscript"/>
              </w:rPr>
              <w:t>1</w:t>
            </w:r>
            <w:r w:rsidRPr="00C95B08">
              <w:rPr>
                <w:rFonts w:ascii="Garamond" w:hAnsi="Garamond"/>
                <w:sz w:val="24"/>
                <w:szCs w:val="24"/>
              </w:rPr>
              <w:t>University of Toronto</w:t>
            </w:r>
            <w:r>
              <w:rPr>
                <w:rFonts w:ascii="Garamond" w:hAnsi="Garamond"/>
                <w:sz w:val="24"/>
                <w:szCs w:val="24"/>
              </w:rPr>
              <w:t xml:space="preserve">, </w:t>
            </w:r>
            <w:r w:rsidRPr="001678AE">
              <w:rPr>
                <w:rFonts w:ascii="Garamond" w:hAnsi="Garamond"/>
                <w:sz w:val="24"/>
                <w:szCs w:val="24"/>
                <w:vertAlign w:val="superscript"/>
              </w:rPr>
              <w:t>2</w:t>
            </w:r>
            <w:r>
              <w:rPr>
                <w:rFonts w:ascii="Garamond" w:hAnsi="Garamond"/>
                <w:sz w:val="24"/>
                <w:szCs w:val="24"/>
              </w:rPr>
              <w:t>Western University)</w:t>
            </w:r>
            <w:r w:rsidRPr="00C95B08">
              <w:rPr>
                <w:rFonts w:ascii="Garamond" w:hAnsi="Garamond"/>
                <w:b/>
                <w:color w:val="000000" w:themeColor="text1"/>
                <w:sz w:val="24"/>
                <w:szCs w:val="24"/>
              </w:rPr>
              <w:t xml:space="preserve"> </w:t>
            </w:r>
          </w:p>
          <w:p w:rsidR="00DB3FBC" w:rsidRPr="00C95B08" w:rsidRDefault="00DB3FBC" w:rsidP="00B47D0C">
            <w:pPr>
              <w:pStyle w:val="NoSpacing"/>
              <w:rPr>
                <w:rFonts w:ascii="Garamond" w:hAnsi="Garamond"/>
                <w:b/>
                <w:color w:val="000000" w:themeColor="text1"/>
                <w:sz w:val="24"/>
                <w:szCs w:val="24"/>
              </w:rPr>
            </w:pPr>
          </w:p>
        </w:tc>
      </w:tr>
      <w:tr w:rsidR="00DB3FBC" w:rsidRPr="00525076" w:rsidTr="00B47D0C">
        <w:tc>
          <w:tcPr>
            <w:tcW w:w="1435" w:type="dxa"/>
          </w:tcPr>
          <w:p w:rsidR="00DB3FBC" w:rsidRPr="00C95B08" w:rsidRDefault="00DB3FBC" w:rsidP="00B47D0C">
            <w:pPr>
              <w:rPr>
                <w:rFonts w:ascii="Garamond" w:hAnsi="Garamond"/>
                <w:color w:val="000000" w:themeColor="text1"/>
                <w:szCs w:val="24"/>
              </w:rPr>
            </w:pPr>
            <w:r w:rsidRPr="00C95B08">
              <w:rPr>
                <w:rFonts w:ascii="Garamond" w:hAnsi="Garamond"/>
                <w:color w:val="000000" w:themeColor="text1"/>
                <w:szCs w:val="24"/>
              </w:rPr>
              <w:t>2:45-3:45</w:t>
            </w:r>
          </w:p>
        </w:tc>
        <w:tc>
          <w:tcPr>
            <w:tcW w:w="7916" w:type="dxa"/>
          </w:tcPr>
          <w:p w:rsidR="00DB3FBC" w:rsidRPr="00C95B08" w:rsidRDefault="00DB3FBC" w:rsidP="00B47D0C">
            <w:pPr>
              <w:jc w:val="center"/>
              <w:rPr>
                <w:rFonts w:ascii="Garamond" w:hAnsi="Garamond"/>
                <w:b/>
                <w:color w:val="000000" w:themeColor="text1"/>
                <w:szCs w:val="24"/>
              </w:rPr>
            </w:pPr>
            <w:r w:rsidRPr="00C95B08">
              <w:rPr>
                <w:rFonts w:ascii="Garamond" w:hAnsi="Garamond"/>
                <w:b/>
                <w:color w:val="000000" w:themeColor="text1"/>
                <w:szCs w:val="24"/>
              </w:rPr>
              <w:t>Poster Session 4</w:t>
            </w:r>
          </w:p>
        </w:tc>
      </w:tr>
      <w:tr w:rsidR="00DB3FBC" w:rsidRPr="005413A1" w:rsidTr="00B47D0C">
        <w:tc>
          <w:tcPr>
            <w:tcW w:w="1435" w:type="dxa"/>
          </w:tcPr>
          <w:p w:rsidR="00DB3FBC" w:rsidRPr="00C95B08" w:rsidRDefault="00DB3FBC" w:rsidP="00B47D0C">
            <w:pPr>
              <w:jc w:val="center"/>
              <w:rPr>
                <w:rFonts w:ascii="Garamond" w:hAnsi="Garamond"/>
                <w:color w:val="000000" w:themeColor="text1"/>
                <w:szCs w:val="24"/>
              </w:rPr>
            </w:pPr>
          </w:p>
          <w:p w:rsidR="00DB3FBC" w:rsidRPr="00C95B08" w:rsidRDefault="00DB3FBC" w:rsidP="00B47D0C">
            <w:pPr>
              <w:jc w:val="center"/>
              <w:rPr>
                <w:rFonts w:ascii="Garamond" w:hAnsi="Garamond"/>
                <w:color w:val="000000" w:themeColor="text1"/>
                <w:szCs w:val="24"/>
              </w:rPr>
            </w:pPr>
          </w:p>
          <w:p w:rsidR="00DB3FBC" w:rsidRPr="00C95B08" w:rsidRDefault="00DB3FBC" w:rsidP="00B47D0C">
            <w:pPr>
              <w:jc w:val="center"/>
              <w:rPr>
                <w:rFonts w:ascii="Garamond" w:hAnsi="Garamond"/>
                <w:color w:val="000000" w:themeColor="text1"/>
                <w:szCs w:val="24"/>
              </w:rPr>
            </w:pPr>
          </w:p>
          <w:p w:rsidR="00DB3FBC" w:rsidRPr="00C95B08" w:rsidRDefault="00DB3FBC" w:rsidP="00B47D0C">
            <w:pPr>
              <w:rPr>
                <w:rFonts w:ascii="Garamond" w:hAnsi="Garamond"/>
                <w:color w:val="000000" w:themeColor="text1"/>
                <w:szCs w:val="24"/>
              </w:rPr>
            </w:pPr>
          </w:p>
          <w:p w:rsidR="00DB3FBC" w:rsidRPr="00C95B08" w:rsidRDefault="00DB3FBC" w:rsidP="00B47D0C">
            <w:pPr>
              <w:jc w:val="center"/>
              <w:rPr>
                <w:rFonts w:ascii="Garamond" w:hAnsi="Garamond"/>
                <w:color w:val="000000" w:themeColor="text1"/>
                <w:szCs w:val="24"/>
              </w:rPr>
            </w:pPr>
            <w:r w:rsidRPr="00C95B08">
              <w:rPr>
                <w:rFonts w:ascii="Garamond" w:hAnsi="Garamond"/>
                <w:color w:val="000000" w:themeColor="text1"/>
                <w:szCs w:val="24"/>
              </w:rPr>
              <w:t>Moderator:</w:t>
            </w:r>
          </w:p>
          <w:p w:rsidR="00DB3FBC" w:rsidRPr="00C95B08" w:rsidRDefault="00DB3FBC" w:rsidP="00B47D0C">
            <w:pPr>
              <w:jc w:val="center"/>
              <w:rPr>
                <w:rFonts w:ascii="Garamond" w:hAnsi="Garamond"/>
                <w:color w:val="000000" w:themeColor="text1"/>
                <w:szCs w:val="24"/>
              </w:rPr>
            </w:pPr>
            <w:r>
              <w:rPr>
                <w:rFonts w:ascii="Garamond" w:hAnsi="Garamond"/>
                <w:szCs w:val="24"/>
              </w:rPr>
              <w:t>Olivia Marasco</w:t>
            </w:r>
          </w:p>
        </w:tc>
        <w:tc>
          <w:tcPr>
            <w:tcW w:w="7916" w:type="dxa"/>
          </w:tcPr>
          <w:p w:rsidR="00DB3FBC" w:rsidRPr="00C95B08" w:rsidRDefault="00DB3FBC" w:rsidP="00B47D0C">
            <w:pPr>
              <w:pStyle w:val="NoSpacing"/>
              <w:rPr>
                <w:rFonts w:ascii="Garamond" w:hAnsi="Garamond"/>
                <w:i/>
                <w:color w:val="222222"/>
                <w:sz w:val="24"/>
                <w:szCs w:val="24"/>
                <w:shd w:val="clear" w:color="auto" w:fill="FFFFFF"/>
              </w:rPr>
            </w:pPr>
            <w:r w:rsidRPr="00C95B08">
              <w:rPr>
                <w:rFonts w:ascii="Garamond" w:hAnsi="Garamond"/>
                <w:i/>
                <w:color w:val="222222"/>
                <w:sz w:val="24"/>
                <w:szCs w:val="24"/>
                <w:shd w:val="clear" w:color="auto" w:fill="FFFFFF"/>
              </w:rPr>
              <w:t>Are Focus and Givenness Prosodically Marked in Kinyarwanda and Rwandan English?</w:t>
            </w:r>
          </w:p>
          <w:p w:rsidR="00DB3FBC" w:rsidRPr="00C95B08" w:rsidRDefault="00DB3FBC" w:rsidP="00B47D0C">
            <w:pPr>
              <w:pStyle w:val="NoSpacing"/>
              <w:rPr>
                <w:rFonts w:ascii="Garamond" w:hAnsi="Garamond"/>
                <w:i/>
                <w:sz w:val="24"/>
                <w:szCs w:val="24"/>
              </w:rPr>
            </w:pPr>
            <w:r w:rsidRPr="00C95B08">
              <w:rPr>
                <w:rFonts w:ascii="Garamond" w:hAnsi="Garamond"/>
                <w:b/>
                <w:color w:val="222222"/>
                <w:sz w:val="24"/>
                <w:szCs w:val="24"/>
                <w:shd w:val="clear" w:color="auto" w:fill="FFFFFF"/>
              </w:rPr>
              <w:t>Fatima Hamlaoui</w:t>
            </w:r>
            <w:r w:rsidRPr="00C95B08">
              <w:rPr>
                <w:rFonts w:ascii="Garamond" w:hAnsi="Garamond"/>
                <w:color w:val="222222"/>
                <w:sz w:val="24"/>
                <w:szCs w:val="24"/>
                <w:shd w:val="clear" w:color="auto" w:fill="FFFFFF"/>
                <w:vertAlign w:val="superscript"/>
              </w:rPr>
              <w:t>1</w:t>
            </w:r>
            <w:r w:rsidRPr="00C95B08">
              <w:rPr>
                <w:rFonts w:ascii="Garamond" w:hAnsi="Garamond"/>
                <w:i/>
                <w:color w:val="222222"/>
                <w:sz w:val="24"/>
                <w:szCs w:val="24"/>
                <w:shd w:val="clear" w:color="auto" w:fill="FFFFFF"/>
              </w:rPr>
              <w:t xml:space="preserve">, </w:t>
            </w:r>
            <w:r w:rsidRPr="00C95B08">
              <w:rPr>
                <w:rFonts w:ascii="Garamond" w:hAnsi="Garamond"/>
                <w:b/>
                <w:color w:val="222222"/>
                <w:sz w:val="24"/>
                <w:szCs w:val="24"/>
                <w:shd w:val="clear" w:color="auto" w:fill="FFFFFF"/>
              </w:rPr>
              <w:t>Jonas Engelmann</w:t>
            </w:r>
            <w:r w:rsidRPr="00C95B08">
              <w:rPr>
                <w:rFonts w:ascii="Garamond" w:hAnsi="Garamond"/>
                <w:color w:val="222222"/>
                <w:sz w:val="24"/>
                <w:szCs w:val="24"/>
                <w:shd w:val="clear" w:color="auto" w:fill="FFFFFF"/>
                <w:vertAlign w:val="superscript"/>
              </w:rPr>
              <w:t>2</w:t>
            </w:r>
            <w:r>
              <w:rPr>
                <w:rFonts w:ascii="Garamond" w:hAnsi="Garamond"/>
                <w:color w:val="222222"/>
                <w:sz w:val="24"/>
                <w:szCs w:val="24"/>
                <w:shd w:val="clear" w:color="auto" w:fill="FFFFFF"/>
                <w:vertAlign w:val="superscript"/>
              </w:rPr>
              <w:t xml:space="preserve"> </w:t>
            </w:r>
            <w:r>
              <w:rPr>
                <w:rFonts w:ascii="Garamond" w:hAnsi="Garamond"/>
                <w:color w:val="222222"/>
                <w:sz w:val="24"/>
                <w:szCs w:val="24"/>
                <w:shd w:val="clear" w:color="auto" w:fill="FFFFFF"/>
              </w:rPr>
              <w:t>and</w:t>
            </w:r>
            <w:r w:rsidRPr="00C95B08">
              <w:rPr>
                <w:rFonts w:ascii="Garamond" w:hAnsi="Garamond"/>
                <w:i/>
                <w:color w:val="222222"/>
                <w:sz w:val="24"/>
                <w:szCs w:val="24"/>
                <w:shd w:val="clear" w:color="auto" w:fill="FFFFFF"/>
              </w:rPr>
              <w:t xml:space="preserve"> </w:t>
            </w:r>
            <w:r w:rsidRPr="00C95B08">
              <w:rPr>
                <w:rFonts w:ascii="Garamond" w:hAnsi="Garamond"/>
                <w:b/>
                <w:color w:val="222222"/>
                <w:sz w:val="24"/>
                <w:szCs w:val="24"/>
                <w:shd w:val="clear" w:color="auto" w:fill="FFFFFF"/>
              </w:rPr>
              <w:t>Kriszta Szendroi</w:t>
            </w:r>
            <w:r w:rsidRPr="00C95B08">
              <w:rPr>
                <w:rFonts w:ascii="Garamond" w:hAnsi="Garamond"/>
                <w:color w:val="222222"/>
                <w:sz w:val="24"/>
                <w:szCs w:val="24"/>
                <w:shd w:val="clear" w:color="auto" w:fill="FFFFFF"/>
                <w:vertAlign w:val="superscript"/>
              </w:rPr>
              <w:t xml:space="preserve">3 </w:t>
            </w:r>
            <w:r w:rsidRPr="00C95B08">
              <w:rPr>
                <w:rFonts w:ascii="Garamond" w:hAnsi="Garamond"/>
                <w:color w:val="222222"/>
                <w:sz w:val="24"/>
                <w:szCs w:val="24"/>
                <w:shd w:val="clear" w:color="auto" w:fill="FFFFFF"/>
              </w:rPr>
              <w:t>(</w:t>
            </w:r>
            <w:r w:rsidRPr="00AB1776">
              <w:rPr>
                <w:rFonts w:ascii="Garamond" w:hAnsi="Garamond"/>
                <w:color w:val="222222"/>
                <w:sz w:val="24"/>
                <w:szCs w:val="24"/>
                <w:shd w:val="clear" w:color="auto" w:fill="FFFFFF"/>
                <w:vertAlign w:val="superscript"/>
              </w:rPr>
              <w:t>1</w:t>
            </w:r>
            <w:r w:rsidRPr="00C95B08">
              <w:rPr>
                <w:rFonts w:ascii="Garamond" w:hAnsi="Garamond"/>
                <w:color w:val="222222"/>
                <w:sz w:val="24"/>
                <w:szCs w:val="24"/>
                <w:shd w:val="clear" w:color="auto" w:fill="FFFFFF"/>
              </w:rPr>
              <w:t>University of Toront</w:t>
            </w:r>
            <w:r>
              <w:rPr>
                <w:rFonts w:ascii="Garamond" w:hAnsi="Garamond"/>
                <w:color w:val="222222"/>
                <w:sz w:val="24"/>
                <w:szCs w:val="24"/>
                <w:shd w:val="clear" w:color="auto" w:fill="FFFFFF"/>
              </w:rPr>
              <w:t>o</w:t>
            </w:r>
            <w:r w:rsidRPr="00C95B08">
              <w:rPr>
                <w:rFonts w:ascii="Garamond" w:hAnsi="Garamond"/>
                <w:color w:val="222222"/>
                <w:sz w:val="24"/>
                <w:szCs w:val="24"/>
                <w:shd w:val="clear" w:color="auto" w:fill="FFFFFF"/>
              </w:rPr>
              <w:t xml:space="preserve">, </w:t>
            </w:r>
            <w:r w:rsidRPr="00851B06">
              <w:rPr>
                <w:rFonts w:ascii="Garamond" w:hAnsi="Garamond"/>
                <w:color w:val="222222"/>
                <w:sz w:val="24"/>
                <w:szCs w:val="24"/>
                <w:shd w:val="clear" w:color="auto" w:fill="FFFFFF"/>
                <w:vertAlign w:val="superscript"/>
              </w:rPr>
              <w:t>2</w:t>
            </w:r>
            <w:r w:rsidRPr="00C95B08">
              <w:rPr>
                <w:rFonts w:ascii="Garamond" w:hAnsi="Garamond"/>
                <w:color w:val="000000"/>
                <w:sz w:val="24"/>
                <w:szCs w:val="24"/>
                <w:shd w:val="clear" w:color="auto" w:fill="FFFFFF"/>
              </w:rPr>
              <w:t xml:space="preserve">Leibniz-ZAS, </w:t>
            </w:r>
            <w:r w:rsidRPr="00851B06">
              <w:rPr>
                <w:rFonts w:ascii="Garamond" w:hAnsi="Garamond"/>
                <w:color w:val="000000"/>
                <w:sz w:val="24"/>
                <w:szCs w:val="24"/>
                <w:shd w:val="clear" w:color="auto" w:fill="FFFFFF"/>
                <w:vertAlign w:val="superscript"/>
              </w:rPr>
              <w:t>3</w:t>
            </w:r>
            <w:r w:rsidRPr="00C95B08">
              <w:rPr>
                <w:rFonts w:ascii="Garamond" w:hAnsi="Garamond"/>
                <w:color w:val="000000"/>
                <w:sz w:val="24"/>
                <w:szCs w:val="24"/>
                <w:shd w:val="clear" w:color="auto" w:fill="FFFFFF"/>
              </w:rPr>
              <w:t>UCL)</w:t>
            </w:r>
          </w:p>
          <w:p w:rsidR="00DB3FBC" w:rsidRPr="00C95B08" w:rsidRDefault="00DB3FBC" w:rsidP="00B47D0C">
            <w:pPr>
              <w:pStyle w:val="NoSpacing"/>
              <w:rPr>
                <w:rFonts w:ascii="Garamond" w:hAnsi="Garamond"/>
                <w:i/>
                <w:sz w:val="24"/>
                <w:szCs w:val="24"/>
              </w:rPr>
            </w:pPr>
          </w:p>
          <w:p w:rsidR="00DB3FBC" w:rsidRPr="00C95B08" w:rsidRDefault="00DB3FBC" w:rsidP="00B47D0C">
            <w:pPr>
              <w:pStyle w:val="NoSpacing"/>
              <w:rPr>
                <w:rFonts w:ascii="Garamond" w:hAnsi="Garamond"/>
                <w:i/>
                <w:sz w:val="24"/>
                <w:szCs w:val="24"/>
              </w:rPr>
            </w:pPr>
            <w:r w:rsidRPr="00C95B08">
              <w:rPr>
                <w:rFonts w:ascii="Garamond" w:hAnsi="Garamond"/>
                <w:i/>
                <w:sz w:val="24"/>
                <w:szCs w:val="24"/>
              </w:rPr>
              <w:t>Narrow focus prosody in Kazan Tatar</w:t>
            </w:r>
          </w:p>
          <w:p w:rsidR="00DB3FBC" w:rsidRPr="00C95B08" w:rsidRDefault="00DB3FBC" w:rsidP="00B47D0C">
            <w:pPr>
              <w:pStyle w:val="NoSpacing"/>
              <w:rPr>
                <w:rFonts w:ascii="Garamond" w:hAnsi="Garamond"/>
                <w:sz w:val="24"/>
                <w:szCs w:val="24"/>
              </w:rPr>
            </w:pPr>
            <w:r w:rsidRPr="00C95B08">
              <w:rPr>
                <w:rFonts w:ascii="Garamond" w:hAnsi="Garamond"/>
                <w:b/>
                <w:sz w:val="24"/>
                <w:szCs w:val="24"/>
              </w:rPr>
              <w:t>Adam Royer</w:t>
            </w:r>
            <w:r w:rsidRPr="00C95B08">
              <w:rPr>
                <w:rFonts w:ascii="Garamond" w:hAnsi="Garamond"/>
                <w:sz w:val="24"/>
                <w:szCs w:val="24"/>
              </w:rPr>
              <w:t xml:space="preserve"> </w:t>
            </w:r>
            <w:r>
              <w:rPr>
                <w:rFonts w:ascii="Garamond" w:hAnsi="Garamond"/>
                <w:sz w:val="24"/>
                <w:szCs w:val="24"/>
              </w:rPr>
              <w:t>and</w:t>
            </w:r>
            <w:r w:rsidRPr="00C95B08">
              <w:rPr>
                <w:rFonts w:ascii="Garamond" w:hAnsi="Garamond"/>
                <w:sz w:val="24"/>
                <w:szCs w:val="24"/>
              </w:rPr>
              <w:t xml:space="preserve"> </w:t>
            </w:r>
            <w:r w:rsidRPr="00C95B08">
              <w:rPr>
                <w:rFonts w:ascii="Garamond" w:hAnsi="Garamond"/>
                <w:b/>
                <w:sz w:val="24"/>
                <w:szCs w:val="24"/>
              </w:rPr>
              <w:t>Sun-Ah Jun</w:t>
            </w:r>
            <w:r w:rsidRPr="00C95B08">
              <w:rPr>
                <w:rFonts w:ascii="Garamond" w:hAnsi="Garamond"/>
                <w:sz w:val="24"/>
                <w:szCs w:val="24"/>
              </w:rPr>
              <w:t xml:space="preserve"> (University of California, Los Angeles)</w:t>
            </w:r>
          </w:p>
          <w:p w:rsidR="00DB3FBC" w:rsidRPr="00C95B08" w:rsidRDefault="00DB3FBC" w:rsidP="00B47D0C">
            <w:pPr>
              <w:pStyle w:val="NoSpacing"/>
              <w:rPr>
                <w:rFonts w:ascii="Garamond" w:hAnsi="Garamond"/>
                <w:sz w:val="24"/>
                <w:szCs w:val="24"/>
              </w:rPr>
            </w:pPr>
          </w:p>
          <w:p w:rsidR="00DB3FBC" w:rsidRPr="00C95B08" w:rsidRDefault="00DB3FBC" w:rsidP="00B47D0C">
            <w:pPr>
              <w:pStyle w:val="NoSpacing"/>
              <w:rPr>
                <w:rFonts w:ascii="Garamond" w:hAnsi="Garamond"/>
                <w:sz w:val="24"/>
                <w:szCs w:val="24"/>
              </w:rPr>
            </w:pPr>
            <w:r w:rsidRPr="00C95B08">
              <w:rPr>
                <w:rFonts w:ascii="Garamond" w:hAnsi="Garamond"/>
                <w:i/>
                <w:sz w:val="24"/>
                <w:szCs w:val="24"/>
              </w:rPr>
              <w:t>A phonetic study of the relation between subglottal pressure and intonation in French declarative sentences</w:t>
            </w:r>
          </w:p>
          <w:p w:rsidR="00DB3FBC" w:rsidRPr="00C95B08" w:rsidRDefault="00DB3FBC" w:rsidP="00B47D0C">
            <w:pPr>
              <w:pStyle w:val="NoSpacing"/>
              <w:rPr>
                <w:rFonts w:ascii="Garamond" w:hAnsi="Garamond"/>
                <w:sz w:val="24"/>
                <w:szCs w:val="24"/>
              </w:rPr>
            </w:pPr>
            <w:r w:rsidRPr="00C95B08">
              <w:rPr>
                <w:rFonts w:ascii="Garamond" w:hAnsi="Garamond"/>
                <w:b/>
                <w:sz w:val="24"/>
                <w:szCs w:val="24"/>
              </w:rPr>
              <w:t>Ruolan Wang</w:t>
            </w:r>
            <w:r w:rsidRPr="00C95B08">
              <w:rPr>
                <w:rFonts w:ascii="Garamond" w:hAnsi="Garamond"/>
                <w:sz w:val="24"/>
                <w:szCs w:val="24"/>
                <w:vertAlign w:val="superscript"/>
              </w:rPr>
              <w:t>1</w:t>
            </w:r>
            <w:r w:rsidRPr="00C95B08">
              <w:rPr>
                <w:rFonts w:ascii="Garamond" w:hAnsi="Garamond"/>
                <w:sz w:val="24"/>
                <w:szCs w:val="24"/>
              </w:rPr>
              <w:t xml:space="preserve">, </w:t>
            </w:r>
            <w:r w:rsidRPr="00C95B08">
              <w:rPr>
                <w:rFonts w:ascii="Garamond" w:hAnsi="Garamond"/>
                <w:b/>
                <w:sz w:val="24"/>
                <w:szCs w:val="24"/>
              </w:rPr>
              <w:t>Sergio Hassid</w:t>
            </w:r>
            <w:r w:rsidRPr="00C95B08">
              <w:rPr>
                <w:rFonts w:ascii="Garamond" w:hAnsi="Garamond"/>
                <w:sz w:val="24"/>
                <w:szCs w:val="24"/>
                <w:vertAlign w:val="superscript"/>
              </w:rPr>
              <w:t>2</w:t>
            </w:r>
            <w:r>
              <w:rPr>
                <w:rFonts w:ascii="Garamond" w:hAnsi="Garamond"/>
                <w:sz w:val="24"/>
                <w:szCs w:val="24"/>
                <w:vertAlign w:val="superscript"/>
              </w:rPr>
              <w:t xml:space="preserve"> </w:t>
            </w:r>
            <w:r>
              <w:rPr>
                <w:rFonts w:ascii="Garamond" w:hAnsi="Garamond"/>
                <w:sz w:val="24"/>
                <w:szCs w:val="24"/>
              </w:rPr>
              <w:t>and</w:t>
            </w:r>
            <w:r w:rsidRPr="00C95B08">
              <w:rPr>
                <w:rFonts w:ascii="Garamond" w:hAnsi="Garamond"/>
                <w:sz w:val="24"/>
                <w:szCs w:val="24"/>
              </w:rPr>
              <w:t xml:space="preserve"> </w:t>
            </w:r>
            <w:r w:rsidRPr="00C95B08">
              <w:rPr>
                <w:rFonts w:ascii="Garamond" w:hAnsi="Garamond"/>
                <w:b/>
                <w:sz w:val="24"/>
                <w:szCs w:val="24"/>
              </w:rPr>
              <w:t>Didier Demolin</w:t>
            </w:r>
            <w:r w:rsidRPr="00C95B08">
              <w:rPr>
                <w:rFonts w:ascii="Garamond" w:hAnsi="Garamond"/>
                <w:sz w:val="24"/>
                <w:szCs w:val="24"/>
                <w:vertAlign w:val="superscript"/>
              </w:rPr>
              <w:t>1</w:t>
            </w:r>
            <w:r w:rsidRPr="00C95B08">
              <w:rPr>
                <w:rFonts w:ascii="Garamond" w:hAnsi="Garamond"/>
                <w:sz w:val="24"/>
                <w:szCs w:val="24"/>
              </w:rPr>
              <w:t xml:space="preserve"> </w:t>
            </w:r>
          </w:p>
          <w:p w:rsidR="00DB3FBC" w:rsidRPr="00DC2973" w:rsidRDefault="00DB3FBC" w:rsidP="00B47D0C">
            <w:pPr>
              <w:pStyle w:val="NoSpacing"/>
              <w:rPr>
                <w:rFonts w:ascii="Garamond" w:hAnsi="Garamond"/>
                <w:sz w:val="24"/>
                <w:szCs w:val="24"/>
                <w:vertAlign w:val="superscript"/>
                <w:lang w:val="fr-CA"/>
              </w:rPr>
            </w:pPr>
            <w:r w:rsidRPr="00C95B08">
              <w:rPr>
                <w:rFonts w:ascii="Garamond" w:hAnsi="Garamond"/>
                <w:sz w:val="24"/>
                <w:szCs w:val="24"/>
                <w:lang w:val="fr-CA"/>
              </w:rPr>
              <w:t>(</w:t>
            </w:r>
            <w:r w:rsidRPr="00DC2973">
              <w:rPr>
                <w:rFonts w:ascii="Garamond" w:hAnsi="Garamond"/>
                <w:sz w:val="24"/>
                <w:szCs w:val="24"/>
                <w:vertAlign w:val="superscript"/>
                <w:lang w:val="fr-CA"/>
              </w:rPr>
              <w:t>1</w:t>
            </w:r>
            <w:r w:rsidRPr="00C95B08">
              <w:rPr>
                <w:rFonts w:ascii="Garamond" w:hAnsi="Garamond"/>
                <w:sz w:val="24"/>
                <w:szCs w:val="24"/>
                <w:lang w:val="fr-CA"/>
              </w:rPr>
              <w:t>Laboratoire de phon</w:t>
            </w:r>
            <w:r w:rsidRPr="00C95B08">
              <w:rPr>
                <w:rFonts w:ascii="Garamond" w:hAnsi="Garamond" w:cstheme="minorHAnsi"/>
                <w:sz w:val="24"/>
                <w:szCs w:val="24"/>
                <w:lang w:val="fr-CA"/>
              </w:rPr>
              <w:t>é</w:t>
            </w:r>
            <w:r w:rsidRPr="00C95B08">
              <w:rPr>
                <w:rFonts w:ascii="Garamond" w:hAnsi="Garamond"/>
                <w:sz w:val="24"/>
                <w:szCs w:val="24"/>
                <w:lang w:val="fr-CA"/>
              </w:rPr>
              <w:t>tique et phonologie, UMR 7018, Sorbonne nouvelle, Paris 3</w:t>
            </w:r>
            <w:r>
              <w:rPr>
                <w:rFonts w:ascii="Garamond" w:hAnsi="Garamond"/>
                <w:sz w:val="24"/>
                <w:szCs w:val="24"/>
                <w:lang w:val="fr-CA"/>
              </w:rPr>
              <w:t xml:space="preserve">, </w:t>
            </w:r>
            <w:r w:rsidRPr="00DC2973">
              <w:rPr>
                <w:rFonts w:ascii="Garamond" w:hAnsi="Garamond"/>
                <w:sz w:val="24"/>
                <w:szCs w:val="24"/>
                <w:vertAlign w:val="superscript"/>
                <w:lang w:val="fr-CA"/>
              </w:rPr>
              <w:t>2</w:t>
            </w:r>
            <w:r w:rsidRPr="00C95B08">
              <w:rPr>
                <w:rFonts w:ascii="Garamond" w:hAnsi="Garamond"/>
                <w:sz w:val="24"/>
                <w:szCs w:val="24"/>
                <w:lang w:val="fr-CA"/>
              </w:rPr>
              <w:t>H</w:t>
            </w:r>
            <w:r w:rsidRPr="00C95B08">
              <w:rPr>
                <w:rFonts w:ascii="Garamond" w:hAnsi="Garamond" w:cstheme="minorHAnsi"/>
                <w:sz w:val="24"/>
                <w:szCs w:val="24"/>
                <w:lang w:val="fr-CA"/>
              </w:rPr>
              <w:t>ô</w:t>
            </w:r>
            <w:r w:rsidRPr="00C95B08">
              <w:rPr>
                <w:rFonts w:ascii="Garamond" w:hAnsi="Garamond"/>
                <w:sz w:val="24"/>
                <w:szCs w:val="24"/>
                <w:lang w:val="fr-CA"/>
              </w:rPr>
              <w:t>pital Erasme, Universit</w:t>
            </w:r>
            <w:r w:rsidRPr="00C95B08">
              <w:rPr>
                <w:rFonts w:ascii="Garamond" w:hAnsi="Garamond" w:cstheme="minorHAnsi"/>
                <w:sz w:val="24"/>
                <w:szCs w:val="24"/>
                <w:lang w:val="fr-CA"/>
              </w:rPr>
              <w:t>é</w:t>
            </w:r>
            <w:r w:rsidRPr="00C95B08">
              <w:rPr>
                <w:rFonts w:ascii="Garamond" w:hAnsi="Garamond"/>
                <w:sz w:val="24"/>
                <w:szCs w:val="24"/>
                <w:lang w:val="fr-CA"/>
              </w:rPr>
              <w:t xml:space="preserve"> Libre de Bruxelles)</w:t>
            </w:r>
          </w:p>
          <w:p w:rsidR="00DB3FBC" w:rsidRPr="00C95B08" w:rsidRDefault="00DB3FBC" w:rsidP="00B47D0C">
            <w:pPr>
              <w:pStyle w:val="NoSpacing"/>
              <w:rPr>
                <w:rFonts w:ascii="Garamond" w:hAnsi="Garamond"/>
                <w:sz w:val="24"/>
                <w:szCs w:val="24"/>
                <w:vertAlign w:val="superscript"/>
                <w:lang w:val="fr-CA"/>
              </w:rPr>
            </w:pPr>
          </w:p>
          <w:p w:rsidR="00DB3FBC" w:rsidRPr="00C95B08" w:rsidRDefault="00DB3FBC" w:rsidP="00B47D0C">
            <w:pPr>
              <w:pStyle w:val="NoSpacing"/>
              <w:rPr>
                <w:rFonts w:ascii="Garamond" w:hAnsi="Garamond"/>
                <w:i/>
                <w:sz w:val="24"/>
                <w:szCs w:val="24"/>
              </w:rPr>
            </w:pPr>
            <w:r w:rsidRPr="00C95B08">
              <w:rPr>
                <w:rFonts w:ascii="Garamond" w:hAnsi="Garamond"/>
                <w:i/>
                <w:sz w:val="24"/>
                <w:szCs w:val="24"/>
              </w:rPr>
              <w:t>Post-focus</w:t>
            </w:r>
            <w:r>
              <w:rPr>
                <w:rFonts w:ascii="Garamond" w:hAnsi="Garamond"/>
                <w:i/>
                <w:sz w:val="24"/>
                <w:szCs w:val="24"/>
              </w:rPr>
              <w:t xml:space="preserve"> prosodic</w:t>
            </w:r>
            <w:r w:rsidRPr="00C95B08">
              <w:rPr>
                <w:rFonts w:ascii="Garamond" w:hAnsi="Garamond"/>
                <w:i/>
                <w:sz w:val="24"/>
                <w:szCs w:val="24"/>
              </w:rPr>
              <w:t xml:space="preserve"> asymmet</w:t>
            </w:r>
            <w:r>
              <w:rPr>
                <w:rFonts w:ascii="Garamond" w:hAnsi="Garamond"/>
                <w:i/>
                <w:sz w:val="24"/>
                <w:szCs w:val="24"/>
              </w:rPr>
              <w:t>ry</w:t>
            </w:r>
            <w:r w:rsidRPr="00C95B08">
              <w:rPr>
                <w:rFonts w:ascii="Garamond" w:hAnsi="Garamond"/>
                <w:i/>
                <w:sz w:val="24"/>
                <w:szCs w:val="24"/>
              </w:rPr>
              <w:t xml:space="preserve"> in spoken Cantonese</w:t>
            </w:r>
          </w:p>
          <w:p w:rsidR="005A77C0" w:rsidRDefault="00DB3FBC" w:rsidP="00B47D0C">
            <w:pPr>
              <w:pStyle w:val="NoSpacing"/>
              <w:rPr>
                <w:rFonts w:ascii="Garamond" w:hAnsi="Garamond"/>
                <w:b/>
                <w:sz w:val="24"/>
                <w:szCs w:val="24"/>
              </w:rPr>
            </w:pPr>
            <w:r w:rsidRPr="00C95B08">
              <w:rPr>
                <w:rFonts w:ascii="Garamond" w:hAnsi="Garamond"/>
                <w:b/>
                <w:sz w:val="24"/>
                <w:szCs w:val="24"/>
              </w:rPr>
              <w:t>Ivan Chow</w:t>
            </w:r>
            <w:r w:rsidR="005A77C0" w:rsidRPr="005A77C0">
              <w:rPr>
                <w:rFonts w:ascii="Garamond" w:hAnsi="Garamond"/>
                <w:sz w:val="24"/>
                <w:szCs w:val="24"/>
                <w:vertAlign w:val="superscript"/>
              </w:rPr>
              <w:t>1</w:t>
            </w:r>
            <w:r w:rsidR="005A77C0">
              <w:rPr>
                <w:rFonts w:ascii="Garamond" w:hAnsi="Garamond"/>
                <w:b/>
                <w:sz w:val="24"/>
                <w:szCs w:val="24"/>
              </w:rPr>
              <w:t>, Michel Belyk</w:t>
            </w:r>
            <w:r w:rsidR="005A77C0" w:rsidRPr="005A77C0">
              <w:rPr>
                <w:rFonts w:ascii="Garamond" w:hAnsi="Garamond"/>
                <w:b/>
                <w:sz w:val="24"/>
                <w:szCs w:val="24"/>
                <w:vertAlign w:val="superscript"/>
              </w:rPr>
              <w:t>2</w:t>
            </w:r>
            <w:r w:rsidR="005A77C0">
              <w:rPr>
                <w:rFonts w:ascii="Garamond" w:hAnsi="Garamond"/>
                <w:b/>
                <w:sz w:val="24"/>
                <w:szCs w:val="24"/>
              </w:rPr>
              <w:t>, Samson Yeung</w:t>
            </w:r>
            <w:r w:rsidR="005A77C0" w:rsidRPr="005A77C0">
              <w:rPr>
                <w:rFonts w:ascii="Garamond" w:hAnsi="Garamond"/>
                <w:b/>
                <w:sz w:val="24"/>
                <w:szCs w:val="24"/>
                <w:vertAlign w:val="superscript"/>
              </w:rPr>
              <w:t>3</w:t>
            </w:r>
            <w:r w:rsidR="005A77C0">
              <w:rPr>
                <w:rFonts w:ascii="Garamond" w:hAnsi="Garamond"/>
                <w:b/>
                <w:sz w:val="24"/>
                <w:szCs w:val="24"/>
              </w:rPr>
              <w:t xml:space="preserve"> </w:t>
            </w:r>
            <w:r w:rsidR="005A77C0" w:rsidRPr="005A77C0">
              <w:rPr>
                <w:rFonts w:ascii="Garamond" w:hAnsi="Garamond"/>
                <w:sz w:val="24"/>
                <w:szCs w:val="24"/>
              </w:rPr>
              <w:t>and</w:t>
            </w:r>
            <w:r w:rsidR="005A77C0">
              <w:rPr>
                <w:rFonts w:ascii="Garamond" w:hAnsi="Garamond"/>
                <w:b/>
                <w:sz w:val="24"/>
                <w:szCs w:val="24"/>
              </w:rPr>
              <w:t xml:space="preserve"> Steven Brown</w:t>
            </w:r>
            <w:r w:rsidR="005A77C0" w:rsidRPr="005A77C0">
              <w:rPr>
                <w:rFonts w:ascii="Garamond" w:hAnsi="Garamond"/>
                <w:b/>
                <w:sz w:val="24"/>
                <w:szCs w:val="24"/>
                <w:vertAlign w:val="superscript"/>
              </w:rPr>
              <w:t>3</w:t>
            </w:r>
          </w:p>
          <w:p w:rsidR="00DB3FBC" w:rsidRPr="00C95B08" w:rsidRDefault="00DB3FBC" w:rsidP="00B47D0C">
            <w:pPr>
              <w:pStyle w:val="NoSpacing"/>
              <w:rPr>
                <w:rFonts w:ascii="Garamond" w:hAnsi="Garamond"/>
                <w:sz w:val="24"/>
                <w:szCs w:val="24"/>
              </w:rPr>
            </w:pPr>
            <w:r w:rsidRPr="00C95B08">
              <w:rPr>
                <w:rFonts w:ascii="Garamond" w:hAnsi="Garamond"/>
                <w:b/>
                <w:sz w:val="24"/>
                <w:szCs w:val="24"/>
              </w:rPr>
              <w:t xml:space="preserve"> </w:t>
            </w:r>
            <w:r w:rsidRPr="00C95B08">
              <w:rPr>
                <w:rFonts w:ascii="Garamond" w:hAnsi="Garamond"/>
                <w:sz w:val="24"/>
                <w:szCs w:val="24"/>
              </w:rPr>
              <w:t>(</w:t>
            </w:r>
            <w:r w:rsidR="005A77C0" w:rsidRPr="005A77C0">
              <w:rPr>
                <w:rFonts w:ascii="Garamond" w:hAnsi="Garamond"/>
                <w:sz w:val="24"/>
                <w:szCs w:val="24"/>
                <w:vertAlign w:val="superscript"/>
              </w:rPr>
              <w:t>1</w:t>
            </w:r>
            <w:r w:rsidRPr="00C95B08">
              <w:rPr>
                <w:rFonts w:ascii="Garamond" w:hAnsi="Garamond"/>
                <w:sz w:val="24"/>
                <w:szCs w:val="24"/>
              </w:rPr>
              <w:t>University of Toronto</w:t>
            </w:r>
            <w:r w:rsidR="005A77C0">
              <w:rPr>
                <w:rFonts w:ascii="Garamond" w:hAnsi="Garamond"/>
                <w:sz w:val="24"/>
                <w:szCs w:val="24"/>
              </w:rPr>
              <w:t xml:space="preserve"> Mississauga, </w:t>
            </w:r>
            <w:r w:rsidR="005A77C0" w:rsidRPr="005A77C0">
              <w:rPr>
                <w:rFonts w:ascii="Garamond" w:hAnsi="Garamond"/>
                <w:b/>
                <w:sz w:val="24"/>
                <w:szCs w:val="24"/>
                <w:vertAlign w:val="superscript"/>
              </w:rPr>
              <w:t>2</w:t>
            </w:r>
            <w:r w:rsidR="005A77C0">
              <w:rPr>
                <w:rFonts w:ascii="Garamond" w:hAnsi="Garamond"/>
                <w:sz w:val="24"/>
                <w:szCs w:val="24"/>
              </w:rPr>
              <w:t xml:space="preserve">Bloorview Research Institute, </w:t>
            </w:r>
            <w:r w:rsidR="005A77C0" w:rsidRPr="005A77C0">
              <w:rPr>
                <w:rFonts w:ascii="Garamond" w:hAnsi="Garamond"/>
                <w:b/>
                <w:sz w:val="24"/>
                <w:szCs w:val="24"/>
                <w:vertAlign w:val="superscript"/>
              </w:rPr>
              <w:t>3</w:t>
            </w:r>
            <w:r w:rsidR="005A77C0">
              <w:rPr>
                <w:rFonts w:ascii="Garamond" w:hAnsi="Garamond"/>
                <w:sz w:val="24"/>
                <w:szCs w:val="24"/>
              </w:rPr>
              <w:t>McMaster University</w:t>
            </w:r>
            <w:r w:rsidRPr="00C95B08">
              <w:rPr>
                <w:rFonts w:ascii="Garamond" w:hAnsi="Garamond"/>
                <w:sz w:val="24"/>
                <w:szCs w:val="24"/>
              </w:rPr>
              <w:t xml:space="preserve">) </w:t>
            </w:r>
          </w:p>
          <w:p w:rsidR="00DB3FBC" w:rsidRPr="00C95B08" w:rsidRDefault="00DB3FBC" w:rsidP="00B47D0C">
            <w:pPr>
              <w:pStyle w:val="NoSpacing"/>
              <w:rPr>
                <w:rFonts w:ascii="Garamond" w:hAnsi="Garamond" w:cs="Arabic Typesetting"/>
                <w:bCs/>
                <w:color w:val="000000" w:themeColor="text1"/>
                <w:sz w:val="24"/>
                <w:szCs w:val="24"/>
              </w:rPr>
            </w:pPr>
          </w:p>
        </w:tc>
      </w:tr>
      <w:tr w:rsidR="00DB3FBC" w:rsidRPr="00525076" w:rsidTr="00B47D0C">
        <w:tc>
          <w:tcPr>
            <w:tcW w:w="1435" w:type="dxa"/>
            <w:shd w:val="clear" w:color="auto" w:fill="31849B" w:themeFill="accent5" w:themeFillShade="BF"/>
          </w:tcPr>
          <w:p w:rsidR="00DB3FBC" w:rsidRPr="00C95B08" w:rsidRDefault="00DB3FBC" w:rsidP="00B47D0C">
            <w:pPr>
              <w:jc w:val="center"/>
              <w:rPr>
                <w:rFonts w:ascii="Garamond" w:hAnsi="Garamond"/>
                <w:color w:val="FFFFFF" w:themeColor="background1"/>
                <w:szCs w:val="24"/>
              </w:rPr>
            </w:pPr>
            <w:r w:rsidRPr="00C95B08">
              <w:rPr>
                <w:rFonts w:ascii="Garamond" w:hAnsi="Garamond"/>
                <w:color w:val="FFFFFF" w:themeColor="background1"/>
                <w:szCs w:val="24"/>
              </w:rPr>
              <w:t>3:45-4:00</w:t>
            </w:r>
          </w:p>
        </w:tc>
        <w:tc>
          <w:tcPr>
            <w:tcW w:w="7916" w:type="dxa"/>
            <w:shd w:val="clear" w:color="auto" w:fill="31849B" w:themeFill="accent5" w:themeFillShade="BF"/>
          </w:tcPr>
          <w:p w:rsidR="00DB3FBC" w:rsidRPr="00C95B08" w:rsidRDefault="00DB3FBC" w:rsidP="00B47D0C">
            <w:pPr>
              <w:rPr>
                <w:rFonts w:ascii="Garamond" w:hAnsi="Garamond"/>
                <w:b/>
                <w:color w:val="FFFFFF" w:themeColor="background1"/>
                <w:szCs w:val="24"/>
              </w:rPr>
            </w:pPr>
            <w:r w:rsidRPr="00C95B08">
              <w:rPr>
                <w:rFonts w:ascii="Garamond" w:hAnsi="Garamond"/>
                <w:b/>
                <w:color w:val="FFFFFF" w:themeColor="background1"/>
                <w:szCs w:val="24"/>
              </w:rPr>
              <w:t>Coffee break</w:t>
            </w:r>
          </w:p>
        </w:tc>
      </w:tr>
      <w:tr w:rsidR="00DB3FBC" w:rsidRPr="00525076" w:rsidTr="00B47D0C">
        <w:tc>
          <w:tcPr>
            <w:tcW w:w="1435" w:type="dxa"/>
          </w:tcPr>
          <w:p w:rsidR="00DB3FBC" w:rsidRPr="00C95B08" w:rsidRDefault="00DB3FBC" w:rsidP="00B47D0C">
            <w:pPr>
              <w:jc w:val="center"/>
              <w:rPr>
                <w:rFonts w:ascii="Garamond" w:hAnsi="Garamond"/>
                <w:color w:val="000000" w:themeColor="text1"/>
                <w:szCs w:val="24"/>
              </w:rPr>
            </w:pPr>
            <w:r w:rsidRPr="00C95B08">
              <w:rPr>
                <w:rFonts w:ascii="Garamond" w:hAnsi="Garamond"/>
                <w:color w:val="000000" w:themeColor="text1"/>
                <w:szCs w:val="24"/>
              </w:rPr>
              <w:t>4:00-5:00</w:t>
            </w:r>
          </w:p>
        </w:tc>
        <w:tc>
          <w:tcPr>
            <w:tcW w:w="7916" w:type="dxa"/>
          </w:tcPr>
          <w:p w:rsidR="00DB3FBC" w:rsidRPr="00C95B08" w:rsidRDefault="00DB3FBC" w:rsidP="00B47D0C">
            <w:pPr>
              <w:rPr>
                <w:rFonts w:ascii="Garamond" w:hAnsi="Garamond"/>
                <w:color w:val="000000" w:themeColor="text1"/>
                <w:szCs w:val="24"/>
              </w:rPr>
            </w:pPr>
            <w:r w:rsidRPr="00C95B08">
              <w:rPr>
                <w:rFonts w:ascii="Garamond" w:hAnsi="Garamond"/>
                <w:color w:val="000000" w:themeColor="text1"/>
                <w:szCs w:val="24"/>
              </w:rPr>
              <w:t>Keynote speaker</w:t>
            </w:r>
          </w:p>
        </w:tc>
      </w:tr>
      <w:tr w:rsidR="00DB3FBC" w:rsidRPr="00525076" w:rsidTr="00B47D0C">
        <w:tc>
          <w:tcPr>
            <w:tcW w:w="1435" w:type="dxa"/>
          </w:tcPr>
          <w:p w:rsidR="00DB3FBC" w:rsidRPr="00C95B08" w:rsidRDefault="00DB3FBC" w:rsidP="00B47D0C">
            <w:pPr>
              <w:jc w:val="center"/>
              <w:rPr>
                <w:rFonts w:ascii="Garamond" w:hAnsi="Garamond"/>
                <w:color w:val="000000" w:themeColor="text1"/>
                <w:szCs w:val="24"/>
              </w:rPr>
            </w:pPr>
          </w:p>
          <w:p w:rsidR="00DB3FBC" w:rsidRPr="00C95B08" w:rsidRDefault="00DB3FBC" w:rsidP="00B47D0C">
            <w:pPr>
              <w:jc w:val="center"/>
              <w:rPr>
                <w:rFonts w:ascii="Garamond" w:hAnsi="Garamond"/>
                <w:color w:val="000000" w:themeColor="text1"/>
                <w:szCs w:val="24"/>
              </w:rPr>
            </w:pPr>
            <w:r w:rsidRPr="00C95B08">
              <w:rPr>
                <w:rFonts w:ascii="Garamond" w:hAnsi="Garamond"/>
                <w:color w:val="000000" w:themeColor="text1"/>
                <w:szCs w:val="24"/>
              </w:rPr>
              <w:t xml:space="preserve">Moderator: </w:t>
            </w:r>
          </w:p>
          <w:p w:rsidR="00DB3FBC" w:rsidRPr="00C95B08" w:rsidRDefault="00DB3FBC" w:rsidP="00B47D0C">
            <w:pPr>
              <w:jc w:val="center"/>
              <w:rPr>
                <w:rFonts w:ascii="Garamond" w:hAnsi="Garamond"/>
                <w:color w:val="000000" w:themeColor="text1"/>
                <w:szCs w:val="24"/>
              </w:rPr>
            </w:pPr>
            <w:r w:rsidRPr="00C95B08">
              <w:rPr>
                <w:rFonts w:ascii="Garamond" w:hAnsi="Garamond"/>
                <w:color w:val="000000" w:themeColor="text1"/>
                <w:szCs w:val="24"/>
              </w:rPr>
              <w:t xml:space="preserve">Vanina Machado </w:t>
            </w:r>
          </w:p>
        </w:tc>
        <w:tc>
          <w:tcPr>
            <w:tcW w:w="7916" w:type="dxa"/>
          </w:tcPr>
          <w:p w:rsidR="00DB3FBC" w:rsidRPr="00C95B08" w:rsidRDefault="00DB3FBC" w:rsidP="00B47D0C">
            <w:pPr>
              <w:rPr>
                <w:rFonts w:ascii="Garamond" w:hAnsi="Garamond"/>
                <w:color w:val="000000" w:themeColor="text1"/>
                <w:szCs w:val="24"/>
              </w:rPr>
            </w:pPr>
          </w:p>
          <w:p w:rsidR="00DB3FBC" w:rsidRPr="00C95B08" w:rsidRDefault="00DB3FBC" w:rsidP="00B47D0C">
            <w:pPr>
              <w:rPr>
                <w:rFonts w:ascii="Garamond" w:hAnsi="Garamond"/>
                <w:color w:val="000000" w:themeColor="text1"/>
                <w:szCs w:val="24"/>
              </w:rPr>
            </w:pPr>
            <w:r w:rsidRPr="00C95B08">
              <w:rPr>
                <w:rFonts w:ascii="Garamond" w:hAnsi="Garamond"/>
                <w:b/>
                <w:szCs w:val="24"/>
              </w:rPr>
              <w:t>Sun-Ah Jun</w:t>
            </w:r>
            <w:r w:rsidRPr="00C95B08">
              <w:rPr>
                <w:rFonts w:ascii="Garamond" w:hAnsi="Garamond"/>
                <w:color w:val="000000" w:themeColor="text1"/>
                <w:szCs w:val="24"/>
              </w:rPr>
              <w:t xml:space="preserve"> (</w:t>
            </w:r>
            <w:r w:rsidRPr="00C95B08">
              <w:rPr>
                <w:rFonts w:ascii="Garamond" w:hAnsi="Garamond"/>
                <w:szCs w:val="24"/>
              </w:rPr>
              <w:t>University of California, Los Angeles</w:t>
            </w:r>
            <w:r w:rsidRPr="00C95B08">
              <w:rPr>
                <w:rFonts w:ascii="Garamond" w:hAnsi="Garamond"/>
                <w:color w:val="000000" w:themeColor="text1"/>
                <w:szCs w:val="24"/>
              </w:rPr>
              <w:t>)</w:t>
            </w:r>
          </w:p>
          <w:p w:rsidR="00DB3FBC" w:rsidRPr="00C95B08" w:rsidRDefault="00DB3FBC" w:rsidP="00B47D0C">
            <w:pPr>
              <w:pStyle w:val="NoSpacing"/>
              <w:rPr>
                <w:rFonts w:ascii="Garamond" w:hAnsi="Garamond"/>
                <w:i/>
                <w:sz w:val="24"/>
                <w:szCs w:val="24"/>
              </w:rPr>
            </w:pPr>
            <w:r w:rsidRPr="00C95B08">
              <w:rPr>
                <w:rFonts w:ascii="Garamond" w:hAnsi="Garamond"/>
                <w:i/>
                <w:color w:val="000000"/>
                <w:sz w:val="24"/>
                <w:szCs w:val="24"/>
                <w:lang w:eastAsia="zh-TW"/>
              </w:rPr>
              <w:t>The goal of focus prosody is to violate rules of language-specific default prosody</w:t>
            </w:r>
          </w:p>
        </w:tc>
      </w:tr>
    </w:tbl>
    <w:p w:rsidR="00DB3FBC" w:rsidRPr="00DA4845" w:rsidRDefault="00DB3FBC" w:rsidP="00DB3FBC">
      <w:pPr>
        <w:rPr>
          <w:rFonts w:ascii="Garamond" w:hAnsi="Garamond"/>
          <w:color w:val="000000" w:themeColor="text1"/>
          <w:sz w:val="22"/>
        </w:rPr>
      </w:pPr>
    </w:p>
    <w:p w:rsidR="00DB3FBC" w:rsidRPr="00DA4845" w:rsidRDefault="00DB3FBC" w:rsidP="00DB3FBC">
      <w:pPr>
        <w:rPr>
          <w:rFonts w:ascii="Garamond" w:hAnsi="Garamond"/>
          <w:color w:val="000000" w:themeColor="text1"/>
          <w:sz w:val="22"/>
        </w:rPr>
      </w:pPr>
    </w:p>
    <w:p w:rsidR="00DB3FBC" w:rsidRPr="00DA4845" w:rsidRDefault="00DB3FBC" w:rsidP="00DB3FBC">
      <w:pPr>
        <w:rPr>
          <w:rFonts w:ascii="Garamond" w:hAnsi="Garamond"/>
          <w:color w:val="000000" w:themeColor="text1"/>
          <w:sz w:val="22"/>
        </w:rPr>
      </w:pPr>
    </w:p>
    <w:p w:rsidR="00DB3FBC" w:rsidRDefault="00DB3FBC">
      <w:r>
        <w:br w:type="page"/>
      </w:r>
    </w:p>
    <w:p w:rsidR="00DB3FBC" w:rsidRDefault="00DB3FBC"/>
    <w:p w:rsidR="001E6F03" w:rsidRPr="00F21AED" w:rsidRDefault="001E6F03" w:rsidP="001E6F03">
      <w:pPr>
        <w:jc w:val="center"/>
        <w:rPr>
          <w:b/>
          <w:sz w:val="28"/>
          <w:szCs w:val="28"/>
        </w:rPr>
      </w:pPr>
      <w:r w:rsidRPr="00F21AED">
        <w:rPr>
          <w:b/>
          <w:sz w:val="28"/>
          <w:szCs w:val="28"/>
        </w:rPr>
        <w:t xml:space="preserve">The goal of focus prosody is to violate </w:t>
      </w:r>
      <w:r w:rsidR="00F21AED">
        <w:rPr>
          <w:b/>
          <w:sz w:val="28"/>
          <w:szCs w:val="28"/>
        </w:rPr>
        <w:br/>
      </w:r>
      <w:r w:rsidRPr="00F21AED">
        <w:rPr>
          <w:b/>
          <w:sz w:val="28"/>
          <w:szCs w:val="28"/>
        </w:rPr>
        <w:t>rules of language-specific default prosody</w:t>
      </w:r>
    </w:p>
    <w:p w:rsidR="00F21AED" w:rsidRDefault="001E6F03" w:rsidP="001E6F03">
      <w:pPr>
        <w:jc w:val="center"/>
        <w:rPr>
          <w:szCs w:val="24"/>
        </w:rPr>
      </w:pPr>
      <w:r w:rsidRPr="00F21AED">
        <w:rPr>
          <w:szCs w:val="24"/>
        </w:rPr>
        <w:t xml:space="preserve">Sun-Ah Jun </w:t>
      </w:r>
    </w:p>
    <w:p w:rsidR="001E6F03" w:rsidRPr="00F21AED" w:rsidRDefault="00F21AED" w:rsidP="001E6F03">
      <w:pPr>
        <w:jc w:val="center"/>
        <w:rPr>
          <w:i/>
          <w:sz w:val="22"/>
        </w:rPr>
      </w:pPr>
      <w:r w:rsidRPr="00F21AED">
        <w:rPr>
          <w:i/>
          <w:sz w:val="22"/>
        </w:rPr>
        <w:t>University of California, Los Angeles</w:t>
      </w:r>
    </w:p>
    <w:p w:rsidR="00F21AED" w:rsidRDefault="00F21AED" w:rsidP="00F21AED">
      <w:pPr>
        <w:jc w:val="both"/>
      </w:pPr>
    </w:p>
    <w:p w:rsidR="001E6F03" w:rsidRDefault="001E6F03" w:rsidP="00F21AED">
      <w:pPr>
        <w:jc w:val="both"/>
      </w:pPr>
      <w:r>
        <w:t xml:space="preserve">Focus prosody is a prosodic mechanism used to mark focus. The most well-known focus prosody across languages is to increase/expand pitch range (also likely increase duration and intensity) of the focused item, especially on the head syllable of the word, and decrease/compress the pitch range (and duration and intensity) of post-focus (and pre-focus, to a lesser degree) items. Thus, the goal of focus prosody seems to make the focused word the most prominent in a phrase by manipulating suprasegmental properties: Sudden rises in spoken f0 is perceptually more salient than falling f0 (Hsu, Evans, &amp; Lee 2015), and speakers use higher f0 when producing words with increased emphasis (Liberman &amp; Pierrehumbert 1984). This goal can also be achieved by manipulating the prosodic structure of a sentence. That is, some languages mark focus by deleting a prosodic boundary after a focused item and/or inserting a new boundary before a focused item, thus making the focused item the first or the last prominent item in a phrase.  </w:t>
      </w:r>
    </w:p>
    <w:p w:rsidR="00F21AED" w:rsidRDefault="00F21AED" w:rsidP="00F21AED">
      <w:pPr>
        <w:ind w:firstLine="360"/>
        <w:jc w:val="both"/>
      </w:pPr>
    </w:p>
    <w:p w:rsidR="001E6F03" w:rsidRDefault="001E6F03" w:rsidP="00F21AED">
      <w:pPr>
        <w:ind w:firstLine="357"/>
        <w:jc w:val="both"/>
      </w:pPr>
      <w:r>
        <w:t xml:space="preserve">However, focus data from various languages suggest that a low f0 is also used to mark a word prominent (e.g., yes/no-questions in English and Greek; formal speech in Mongolian) and prominence of a focused item can also be marked by its non-head syllable (e.g., French, Tatar) or the word immediately preceding or following the focused word (e.g., Turkish, Kyungsang Korean). Therefore, the mechanism of making a word prominent is not necessarily targeting the perceptual salience of high f0 on the focused word. Instead, the goal of focus prosody, i.e., making the focused word prominent, seems to be achieved by violating the language-specific rule of default prosody. It can violate the mapping between syntactic phrase and prosodic phrase (Selkirk 2011), or violate the tonal affiliation rule (to the head or the edge of a word), or avoid using the tonal categories or their phonetic realizations found in the default prosody of the sentence produced in the neutral focus condition.   </w:t>
      </w:r>
    </w:p>
    <w:p w:rsidR="00F21AED" w:rsidRDefault="00F21AED" w:rsidP="00F21AED">
      <w:pPr>
        <w:ind w:firstLine="357"/>
        <w:jc w:val="both"/>
      </w:pPr>
    </w:p>
    <w:p w:rsidR="001E6F03" w:rsidRDefault="001E6F03" w:rsidP="00F21AED">
      <w:pPr>
        <w:ind w:firstLine="357"/>
        <w:jc w:val="both"/>
      </w:pPr>
      <w:r w:rsidRPr="006536A1">
        <w:t>This talk</w:t>
      </w:r>
      <w:r>
        <w:t xml:space="preserve"> will present data from Turkish where a focused word is realized in a reduced pitch range on the focused word while expanding pitch range on the preceding word. It will also present data from the Yanbian dialect of Korean, a lexical pitch accent language spoken in northeastern China, adjacent to North Korea, where a focused word can be marked by non-default phrasing or by a low tone on the word-initial syllable (not necessarily the head of the focused word) when the word is immediately preceding a head noun of a heavy syntactic structure (Jun &amp; Jiang 2018). These mechanisms will be discussed by referring to the goal of enhancing prominence.  </w:t>
      </w:r>
    </w:p>
    <w:p w:rsidR="00F21AED" w:rsidRDefault="00F21AED" w:rsidP="00F21AED">
      <w:pPr>
        <w:ind w:firstLine="357"/>
        <w:jc w:val="both"/>
      </w:pPr>
    </w:p>
    <w:p w:rsidR="001E6F03" w:rsidRPr="000879E6" w:rsidRDefault="001E6F03" w:rsidP="00F21AED">
      <w:pPr>
        <w:rPr>
          <w:b/>
        </w:rPr>
      </w:pPr>
      <w:r w:rsidRPr="000879E6">
        <w:rPr>
          <w:b/>
        </w:rPr>
        <w:t>References</w:t>
      </w:r>
    </w:p>
    <w:p w:rsidR="001E6F03" w:rsidRDefault="001E6F03" w:rsidP="00F21AED">
      <w:pPr>
        <w:ind w:left="720" w:right="187" w:hanging="720"/>
        <w:jc w:val="both"/>
      </w:pPr>
      <w:r>
        <w:t xml:space="preserve">Hsu, C.-H., Evans, J. P., &amp; Lee, C.-Y. (2015) Brain responses to spoken F0 changes: Is H special? </w:t>
      </w:r>
      <w:r w:rsidRPr="00DC20C1">
        <w:rPr>
          <w:i/>
        </w:rPr>
        <w:t>J. of Phonetics</w:t>
      </w:r>
      <w:r>
        <w:t xml:space="preserve"> 51: 82-92.</w:t>
      </w:r>
    </w:p>
    <w:p w:rsidR="001E6F03" w:rsidRDefault="001E6F03" w:rsidP="00F21AED">
      <w:pPr>
        <w:ind w:left="720" w:right="187" w:hanging="720"/>
        <w:jc w:val="both"/>
      </w:pPr>
      <w:r>
        <w:t>Jun, S.-A. &amp; Jiang, X. (2018) Differences in prosodic phrasing in marking syntax vs. focus: Data from Yanbian Korean. The Linguistic Review.  https://doi.org/10.1515/tlr-2018-2009.</w:t>
      </w:r>
    </w:p>
    <w:p w:rsidR="001E6F03" w:rsidRDefault="001E6F03" w:rsidP="00F21AED">
      <w:pPr>
        <w:ind w:left="540" w:right="187" w:hanging="540"/>
        <w:jc w:val="both"/>
      </w:pPr>
      <w:r w:rsidRPr="00E96430">
        <w:t>Liberman</w:t>
      </w:r>
      <w:r>
        <w:t>, M.</w:t>
      </w:r>
      <w:r w:rsidRPr="00E96430">
        <w:t xml:space="preserve"> &amp; Pierrehumbert</w:t>
      </w:r>
      <w:r>
        <w:t>, J.</w:t>
      </w:r>
      <w:r w:rsidRPr="00E96430">
        <w:t xml:space="preserve"> (1984) “Intonational invariance under changes in pitch range and length,” in M. Aronoff &amp; R. Oerhle (eds.) </w:t>
      </w:r>
      <w:r w:rsidRPr="00E96430">
        <w:rPr>
          <w:i/>
        </w:rPr>
        <w:t>Language sound structure</w:t>
      </w:r>
      <w:r>
        <w:t xml:space="preserve">. </w:t>
      </w:r>
      <w:r w:rsidRPr="00E96430">
        <w:t>MIT Press, pp.157-233.</w:t>
      </w:r>
    </w:p>
    <w:p w:rsidR="001E6F03" w:rsidRPr="00EF0AD6" w:rsidRDefault="001E6F03" w:rsidP="00F21AED">
      <w:pPr>
        <w:ind w:left="547" w:hanging="547"/>
        <w:rPr>
          <w:rFonts w:cs="Times New Roman"/>
        </w:rPr>
      </w:pPr>
      <w:r w:rsidRPr="00E071F1">
        <w:rPr>
          <w:rFonts w:cs="Times New Roman"/>
        </w:rPr>
        <w:t>Selkirk</w:t>
      </w:r>
      <w:r>
        <w:rPr>
          <w:rFonts w:cs="Times New Roman"/>
        </w:rPr>
        <w:t>,</w:t>
      </w:r>
      <w:r w:rsidRPr="00E071F1">
        <w:rPr>
          <w:rFonts w:cs="Times New Roman"/>
        </w:rPr>
        <w:t xml:space="preserve"> E</w:t>
      </w:r>
      <w:r>
        <w:rPr>
          <w:rFonts w:cs="Times New Roman"/>
        </w:rPr>
        <w:t>.</w:t>
      </w:r>
      <w:r w:rsidRPr="00E071F1">
        <w:rPr>
          <w:rFonts w:cs="Times New Roman"/>
        </w:rPr>
        <w:t xml:space="preserve"> (2011). The syntax-phonology interface. In John Goldsmith, Jason Riggle, and Alan Yu (Eds.) </w:t>
      </w:r>
      <w:r w:rsidRPr="00E071F1">
        <w:rPr>
          <w:rFonts w:cs="Times New Roman"/>
          <w:i/>
        </w:rPr>
        <w:t>The Handbook of Phonological Theory</w:t>
      </w:r>
      <w:r w:rsidRPr="00E071F1">
        <w:rPr>
          <w:rFonts w:cs="Times New Roman"/>
        </w:rPr>
        <w:t>, 2</w:t>
      </w:r>
      <w:r w:rsidRPr="00E071F1">
        <w:rPr>
          <w:rFonts w:cs="Times New Roman"/>
          <w:vertAlign w:val="superscript"/>
        </w:rPr>
        <w:t>nd</w:t>
      </w:r>
      <w:r w:rsidRPr="00E071F1">
        <w:rPr>
          <w:rFonts w:cs="Times New Roman"/>
        </w:rPr>
        <w:t xml:space="preserve"> edition (pp. 435-84). Oxford: Blackwell Publishing</w:t>
      </w:r>
      <w:r>
        <w:rPr>
          <w:rFonts w:cs="Times New Roman"/>
        </w:rPr>
        <w:t>.</w:t>
      </w:r>
    </w:p>
    <w:p w:rsidR="00C0207A" w:rsidRPr="00EF0AD6" w:rsidRDefault="00C0207A" w:rsidP="00C0207A">
      <w:pPr>
        <w:ind w:left="547" w:hanging="547"/>
        <w:rPr>
          <w:rFonts w:cs="Times New Roman"/>
        </w:rPr>
      </w:pPr>
    </w:p>
    <w:p w:rsidR="00C0207A" w:rsidRDefault="00C0207A">
      <w:r>
        <w:br w:type="page"/>
      </w:r>
    </w:p>
    <w:p w:rsidR="00C0207A" w:rsidRPr="00F21AED" w:rsidRDefault="00C0207A" w:rsidP="00F21AED">
      <w:pPr>
        <w:jc w:val="center"/>
        <w:rPr>
          <w:b/>
          <w:sz w:val="28"/>
          <w:szCs w:val="28"/>
        </w:rPr>
      </w:pPr>
      <w:r w:rsidRPr="00F21AED">
        <w:rPr>
          <w:b/>
          <w:sz w:val="28"/>
          <w:szCs w:val="28"/>
        </w:rPr>
        <w:t>Toward a Bestiary of the Intonational Tunes of English</w:t>
      </w:r>
    </w:p>
    <w:p w:rsidR="00F21AED" w:rsidRDefault="00F21AED" w:rsidP="00F21AED">
      <w:pPr>
        <w:jc w:val="center"/>
      </w:pPr>
      <w:r>
        <w:t>Michael Wagner</w:t>
      </w:r>
    </w:p>
    <w:p w:rsidR="00C0207A" w:rsidRDefault="00C0207A" w:rsidP="00F21AED">
      <w:pPr>
        <w:jc w:val="center"/>
      </w:pPr>
      <w:r w:rsidRPr="00F21AED">
        <w:rPr>
          <w:i/>
          <w:sz w:val="22"/>
        </w:rPr>
        <w:t>McGill University</w:t>
      </w:r>
      <w:r w:rsidR="001F1F08">
        <w:rPr>
          <w:rStyle w:val="FootnoteReference"/>
        </w:rPr>
        <w:footnoteReference w:id="1"/>
      </w:r>
    </w:p>
    <w:p w:rsidR="00C0207A" w:rsidRDefault="00C0207A" w:rsidP="00C0207A"/>
    <w:p w:rsidR="00C0207A" w:rsidRDefault="00C0207A" w:rsidP="00F21AED">
      <w:r>
        <w:t xml:space="preserve">What is the inventory of tunes of North American English? What do particular tunes contribute to the pragmatic and semantic import of an utterance? How reliably are certain conversational goals and intentions associated with the use of particular tunes? While English intonation is well-studied, the answers to these questions still remain preliminary. We present the results of scripted experiments that complement existing knowledge by providing some data on what tunes speakers use to accomplish particular conversational goals, and how likely particular choices are. This research complements studies of the meaning and form of individual contours, which often does not explore the alternative prosodic means to achieve a certain conversational goal; it also complements more exploratory research based on speech corpora, which offer a rich field for exploring which contours are generally out there, but since the context often underdetermines the real intentions of the speaker, they make it hard to come to firm conclusions with respect to the contribution of particular tunes.  </w:t>
      </w:r>
    </w:p>
    <w:p w:rsidR="00C0207A" w:rsidRDefault="00C0207A" w:rsidP="00F21AED"/>
    <w:p w:rsidR="00C0207A" w:rsidRDefault="00C0207A" w:rsidP="00F21AED">
      <w:r>
        <w:t xml:space="preserve">Our studies focus on three types of conversational goals, the goal to contradict (‘Intended Contradiction’), to imply something indirectly (‘Intended Implication’), or to express incredulity (‘Intended Incredulity’). We looked at these three intents since their expression has been linked in the prior literature with the use of three particular rising contours: the Contradiction Contour (Liberman &amp; Sag, 1974;  Ladd, 1980;  Ward &amp; Hirschberg, 1985; Goodhue &amp; Wagner 2018)), the Rise-Fall-rise Contour (Ward &amp; Hirschberg, 1985; Constant, 2012; Wagner, 2012; ), and the incredulity contour (Hirschberg &amp; Ward, 1992). </w:t>
      </w:r>
    </w:p>
    <w:p w:rsidR="00C0207A" w:rsidRDefault="00C0207A" w:rsidP="00F21AED"/>
    <w:p w:rsidR="00D4752B" w:rsidRDefault="00C0207A" w:rsidP="00F21AED">
      <w:r>
        <w:t xml:space="preserve">Our results show that participants indeed use the expected contours more frequently than others to achieve the respective conversational goals---except that they almost never used the Incredulity Contour. To convey incredulity, speakers almost always chose the Polar Question Rise (Pierrehumbert &amp; Hirschberg, 1990, Bartels, 1999; Truckenbrodt 2012). In Contradictions, there was more variability in the choice of intonational tune than with the other two intents. When speakers did not use the Contradiction Contour, they often contradicted the interlocutor using a Declarative Fall with Polarity Focus, or a hitherto undescribed falling contour, which we label the Presumption Contour. Our results also show an interesting interaction between choice of tune and focus prominence (Goodhue &amp; Wagner 2016; cf. Schlöder 2018). We discuss the challenge such interactions pose for Rooth's alternatives theory of focus, and how one might go about addressing it.  </w:t>
      </w:r>
    </w:p>
    <w:p w:rsidR="00D4752B" w:rsidRDefault="00D4752B">
      <w:r>
        <w:br w:type="page"/>
      </w:r>
    </w:p>
    <w:p w:rsidR="00D4752B" w:rsidRPr="00F21AED" w:rsidRDefault="00D4752B" w:rsidP="005B446D">
      <w:pPr>
        <w:pStyle w:val="NormalWeb"/>
        <w:spacing w:before="0" w:beforeAutospacing="0" w:after="0" w:afterAutospacing="0"/>
        <w:jc w:val="center"/>
        <w:rPr>
          <w:b/>
          <w:sz w:val="28"/>
          <w:szCs w:val="28"/>
        </w:rPr>
      </w:pPr>
      <w:r w:rsidRPr="00F21AED">
        <w:rPr>
          <w:b/>
          <w:sz w:val="28"/>
          <w:szCs w:val="28"/>
        </w:rPr>
        <w:t>It is Canadian English focus marking I am looking at: Prosodic focus marking in clefts and unmarked statements</w:t>
      </w:r>
    </w:p>
    <w:p w:rsidR="00D4752B" w:rsidRDefault="00D4752B" w:rsidP="005B446D">
      <w:pPr>
        <w:pStyle w:val="NormalWeb"/>
        <w:spacing w:before="0" w:beforeAutospacing="0" w:after="0" w:afterAutospacing="0"/>
        <w:jc w:val="center"/>
        <w:rPr>
          <w:i/>
        </w:rPr>
      </w:pPr>
      <w:r>
        <w:t>Anja Arnhold</w:t>
      </w:r>
      <w:r>
        <w:br/>
      </w:r>
      <w:r w:rsidRPr="00743A0B">
        <w:rPr>
          <w:i/>
          <w:sz w:val="22"/>
          <w:szCs w:val="22"/>
        </w:rPr>
        <w:t>University of Alberta</w:t>
      </w:r>
    </w:p>
    <w:p w:rsidR="005B446D" w:rsidRDefault="005B446D" w:rsidP="005B446D">
      <w:pPr>
        <w:pStyle w:val="NormalWeb"/>
        <w:spacing w:before="0" w:beforeAutospacing="0" w:after="0" w:afterAutospacing="0"/>
        <w:jc w:val="both"/>
      </w:pPr>
    </w:p>
    <w:p w:rsidR="00D4752B" w:rsidRPr="00AB25A0" w:rsidRDefault="00D4752B" w:rsidP="005B446D">
      <w:pPr>
        <w:pStyle w:val="NormalWeb"/>
        <w:spacing w:before="0" w:beforeAutospacing="0" w:after="0" w:afterAutospacing="0"/>
        <w:jc w:val="both"/>
        <w:rPr>
          <w:i/>
        </w:rPr>
      </w:pPr>
      <w:r>
        <w:t>Canadian English prosody is often,</w:t>
      </w:r>
      <w:r w:rsidRPr="007F6595">
        <w:t xml:space="preserve"> </w:t>
      </w:r>
      <w:r>
        <w:t>implicitly or explicitly, assumed to be similar to American English, though with some similarities to British English (e.g. Dodds de Wolf, 1992), or taken to be representative of (North American) English more generally (e.g. Goodhue et al., 2015; Wagner &amp; McAuliffe, 2017). However, some studies report prosodic patterns specific to Canadian English, in particular the realization of uptalk (James et al., 1989; Shokeir, 2008; Talla Sando, 2009; Halford, 2009). Based on two experiments, this presentation highlights some idiosyncrasies of prosodic focus marking in Canadian English.</w:t>
      </w:r>
    </w:p>
    <w:p w:rsidR="00D4752B" w:rsidRDefault="00D4752B" w:rsidP="00D4752B">
      <w:pPr>
        <w:pStyle w:val="NormalWeb"/>
        <w:jc w:val="both"/>
      </w:pPr>
      <w:r>
        <w:t xml:space="preserve">First, 28 participants (aged 18-43; 7 male; all native Canadian English speakers) produced cleft sentences and sentences with unmarked syntax in broad and narrow subject focus contexts (e.g. BF </w:t>
      </w:r>
      <w:r w:rsidRPr="009C02B5">
        <w:rPr>
          <w:i/>
        </w:rPr>
        <w:t>What happened next?</w:t>
      </w:r>
      <w:r>
        <w:t xml:space="preserve"> vs. NF </w:t>
      </w:r>
      <w:r w:rsidRPr="009C02B5">
        <w:rPr>
          <w:i/>
        </w:rPr>
        <w:t>Who rewarded the waiter?</w:t>
      </w:r>
      <w:r>
        <w:t xml:space="preserve"> for the unmarked target </w:t>
      </w:r>
      <w:r w:rsidRPr="009C02B5">
        <w:rPr>
          <w:i/>
        </w:rPr>
        <w:t>The owner rewarded the waiter</w:t>
      </w:r>
      <w:r>
        <w:t xml:space="preserve">; 36 target trials + 15 fillers per participant). </w:t>
      </w:r>
      <w:r w:rsidRPr="00400241">
        <w:t>Linear mixed-effects modelling (Baayen et al., 2008)</w:t>
      </w:r>
      <w:r>
        <w:t xml:space="preserve"> of 910 analyzable sentences failed to find the raised peaks and consistently expanded pitch range reported to mark narrow focus in American English (e.g. Breen et al., 2010), but instead showed that pitch peaks were significantly earlier in narrow than in broad focus (Fig. 1).</w:t>
      </w:r>
    </w:p>
    <w:p w:rsidR="00D4752B" w:rsidRDefault="00D4752B" w:rsidP="00D4752B">
      <w:pPr>
        <w:pStyle w:val="NormalWeb"/>
        <w:jc w:val="both"/>
      </w:pPr>
      <w:r>
        <w:t xml:space="preserve">Second, 230 participants in a perception study (aged 17-45; 59 male; native Canadian English speakers) rated the same cleft and unmarked sentences spoken with prosody typical of broad and narrow subject focus by a female speaker from Alberta (average f0 contours very similar to Fig. 1), presented in the broad and narrow focus contexts from the production study (2x2x2 design crossing the factors syntax, prosodic focus marking and context). Each participant encountered each of the 24 target sentences in only one condition (+36 fillers). The </w:t>
      </w:r>
      <w:r w:rsidRPr="000C0E2C">
        <w:t>5485</w:t>
      </w:r>
      <w:r>
        <w:t xml:space="preserve"> usable data points indicated that listeners were able to differentiate sentences with and without prosodically marked narrow focus, but this difference was only significant in broad focus contexts (Fig. 2). </w:t>
      </w:r>
    </w:p>
    <w:p w:rsidR="00D4752B" w:rsidRDefault="00D4752B" w:rsidP="00D4752B">
      <w:pPr>
        <w:pStyle w:val="NormalWeb"/>
        <w:jc w:val="both"/>
      </w:pPr>
      <w:r>
        <w:t>While these results suggest crucial differences between Canadian English and American English, the source of these differences is so far unclear. They could indicate that Canadian English uses its own set of pitch accent categories for marking information structure, which differs from the accent inventory of American English. Additionally, prosodic focus marking could be somewhat optional in Canadian English.</w:t>
      </w:r>
    </w:p>
    <w:p w:rsidR="00D4752B" w:rsidRDefault="00D4752B" w:rsidP="00D4752B">
      <w:pPr>
        <w:pStyle w:val="NormalWeb"/>
        <w:jc w:val="both"/>
      </w:pPr>
      <w:r>
        <w:t>Finally, in addition to the prosodic distinctiveness of Canadian English, the poster will discuss the interaction between prosody and the use of cleft sentences in focus marking.</w:t>
      </w:r>
    </w:p>
    <w:p w:rsidR="00D4752B" w:rsidRDefault="00D4752B" w:rsidP="00D4752B">
      <w:pPr>
        <w:rPr>
          <w:rFonts w:eastAsia="Times New Roman" w:cs="Times New Roman"/>
          <w:szCs w:val="24"/>
          <w:lang w:eastAsia="en-CA"/>
        </w:rPr>
      </w:pPr>
      <w:r>
        <w:br w:type="page"/>
      </w:r>
    </w:p>
    <w:p w:rsidR="00D4752B" w:rsidRPr="00DA70C0" w:rsidRDefault="00D4752B" w:rsidP="00D4752B">
      <w:pPr>
        <w:pStyle w:val="NormalWeb"/>
        <w:rPr>
          <w:b/>
        </w:rPr>
      </w:pPr>
      <w:r w:rsidRPr="00DA70C0">
        <w:rPr>
          <w:b/>
        </w:rPr>
        <w:t>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5"/>
        <w:gridCol w:w="270"/>
        <w:gridCol w:w="3325"/>
      </w:tblGrid>
      <w:tr w:rsidR="00D4752B" w:rsidTr="00B47D0C">
        <w:tc>
          <w:tcPr>
            <w:tcW w:w="5755" w:type="dxa"/>
          </w:tcPr>
          <w:p w:rsidR="00D4752B" w:rsidRPr="009C02B5" w:rsidRDefault="00D4752B" w:rsidP="00B47D0C">
            <w:pPr>
              <w:pStyle w:val="NormalWeb"/>
              <w:spacing w:before="40" w:beforeAutospacing="0" w:after="40" w:afterAutospacing="0"/>
              <w:rPr>
                <w:sz w:val="18"/>
              </w:rPr>
            </w:pPr>
            <w:r w:rsidRPr="009C02B5">
              <w:rPr>
                <w:sz w:val="18"/>
              </w:rPr>
              <w:t>Fig. 1: Average f0 contours and standard error for 3 conditions in production study. Note that clefts never appeared in broad focus (infelicitous context).</w:t>
            </w:r>
          </w:p>
        </w:tc>
        <w:tc>
          <w:tcPr>
            <w:tcW w:w="270" w:type="dxa"/>
          </w:tcPr>
          <w:p w:rsidR="00D4752B" w:rsidRPr="009C02B5" w:rsidRDefault="00D4752B" w:rsidP="00B47D0C">
            <w:pPr>
              <w:pStyle w:val="NormalWeb"/>
              <w:spacing w:before="40" w:beforeAutospacing="0" w:after="40" w:afterAutospacing="0"/>
              <w:rPr>
                <w:sz w:val="18"/>
              </w:rPr>
            </w:pPr>
          </w:p>
        </w:tc>
        <w:tc>
          <w:tcPr>
            <w:tcW w:w="3325" w:type="dxa"/>
          </w:tcPr>
          <w:p w:rsidR="00D4752B" w:rsidRPr="009C02B5" w:rsidRDefault="00D4752B" w:rsidP="00B47D0C">
            <w:pPr>
              <w:pStyle w:val="NormalWeb"/>
              <w:spacing w:before="40" w:beforeAutospacing="0" w:after="40" w:afterAutospacing="0"/>
              <w:rPr>
                <w:sz w:val="18"/>
              </w:rPr>
            </w:pPr>
            <w:r w:rsidRPr="009C02B5">
              <w:rPr>
                <w:sz w:val="18"/>
              </w:rPr>
              <w:t>Fig. 2: Results of perception study.</w:t>
            </w:r>
            <w:r>
              <w:rPr>
                <w:sz w:val="18"/>
              </w:rPr>
              <w:t xml:space="preserve"> Clefts did appear in broad focus here.</w:t>
            </w:r>
          </w:p>
        </w:tc>
      </w:tr>
      <w:tr w:rsidR="00D4752B" w:rsidTr="00B47D0C">
        <w:tc>
          <w:tcPr>
            <w:tcW w:w="5755" w:type="dxa"/>
          </w:tcPr>
          <w:p w:rsidR="00D4752B" w:rsidRDefault="00D4752B" w:rsidP="00B47D0C">
            <w:pPr>
              <w:pStyle w:val="NormalWeb"/>
              <w:spacing w:before="40" w:beforeAutospacing="0" w:after="40" w:afterAutospacing="0"/>
            </w:pPr>
            <w:r w:rsidRPr="00CC065B">
              <w:rPr>
                <w:noProof/>
              </w:rPr>
              <w:drawing>
                <wp:inline distT="0" distB="0" distL="0" distR="0">
                  <wp:extent cx="2895195" cy="1691957"/>
                  <wp:effectExtent l="0" t="0" r="635"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stretch>
                            <a:fillRect/>
                          </a:stretch>
                        </pic:blipFill>
                        <pic:spPr>
                          <a:xfrm>
                            <a:off x="0" y="0"/>
                            <a:ext cx="2916090" cy="1704168"/>
                          </a:xfrm>
                          <a:prstGeom prst="rect">
                            <a:avLst/>
                          </a:prstGeom>
                        </pic:spPr>
                      </pic:pic>
                    </a:graphicData>
                  </a:graphic>
                </wp:inline>
              </w:drawing>
            </w:r>
          </w:p>
        </w:tc>
        <w:tc>
          <w:tcPr>
            <w:tcW w:w="270" w:type="dxa"/>
          </w:tcPr>
          <w:p w:rsidR="00D4752B" w:rsidRPr="009C02B5" w:rsidRDefault="00D4752B" w:rsidP="00B47D0C">
            <w:pPr>
              <w:pStyle w:val="NormalWeb"/>
              <w:spacing w:before="40" w:beforeAutospacing="0" w:after="40" w:afterAutospacing="0"/>
              <w:rPr>
                <w:lang w:val="en-US"/>
              </w:rPr>
            </w:pPr>
          </w:p>
        </w:tc>
        <w:tc>
          <w:tcPr>
            <w:tcW w:w="3325" w:type="dxa"/>
          </w:tcPr>
          <w:p w:rsidR="00D4752B" w:rsidRDefault="00D4752B" w:rsidP="00B47D0C">
            <w:pPr>
              <w:pStyle w:val="NormalWeb"/>
              <w:spacing w:before="40" w:beforeAutospacing="0" w:after="40" w:afterAutospacing="0"/>
            </w:pPr>
            <w:r w:rsidRPr="009C02B5">
              <w:rPr>
                <w:noProof/>
              </w:rPr>
              <w:drawing>
                <wp:inline distT="0" distB="0" distL="0" distR="0">
                  <wp:extent cx="1724025" cy="1724025"/>
                  <wp:effectExtent l="0" t="0" r="9525" b="9525"/>
                  <wp:docPr id="9"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12" cstate="print"/>
                          <a:stretch>
                            <a:fillRect/>
                          </a:stretch>
                        </pic:blipFill>
                        <pic:spPr>
                          <a:xfrm>
                            <a:off x="0" y="0"/>
                            <a:ext cx="1739222" cy="1739222"/>
                          </a:xfrm>
                          <a:prstGeom prst="rect">
                            <a:avLst/>
                          </a:prstGeom>
                        </pic:spPr>
                      </pic:pic>
                    </a:graphicData>
                  </a:graphic>
                </wp:inline>
              </w:drawing>
            </w:r>
          </w:p>
        </w:tc>
      </w:tr>
    </w:tbl>
    <w:p w:rsidR="00D4752B" w:rsidRDefault="00D4752B" w:rsidP="00D4752B">
      <w:pPr>
        <w:pStyle w:val="NormalWeb"/>
        <w:spacing w:before="40" w:beforeAutospacing="0" w:after="40" w:afterAutospacing="0"/>
        <w:ind w:left="482" w:hanging="482"/>
      </w:pPr>
    </w:p>
    <w:p w:rsidR="00D4752B" w:rsidRPr="00DA70C0" w:rsidRDefault="00D4752B" w:rsidP="00D4752B">
      <w:pPr>
        <w:pStyle w:val="NormalWeb"/>
        <w:spacing w:before="40" w:beforeAutospacing="0" w:after="40" w:afterAutospacing="0"/>
        <w:ind w:left="482" w:hanging="482"/>
        <w:rPr>
          <w:b/>
        </w:rPr>
      </w:pPr>
      <w:r w:rsidRPr="00DA70C0">
        <w:rPr>
          <w:b/>
        </w:rPr>
        <w:t>References</w:t>
      </w:r>
    </w:p>
    <w:p w:rsidR="00D4752B" w:rsidRDefault="00D4752B" w:rsidP="00D4752B">
      <w:pPr>
        <w:pStyle w:val="NormalWeb"/>
        <w:spacing w:before="40" w:beforeAutospacing="0" w:after="40" w:afterAutospacing="0"/>
        <w:ind w:left="482" w:hanging="482"/>
        <w:jc w:val="both"/>
      </w:pPr>
      <w:r w:rsidRPr="00400241">
        <w:t xml:space="preserve">Baayen, R. H., Davidson, D. J., &amp; Bates, D. M. (2008). Mixed-effects modeling with crossed random effects for subjects and items. </w:t>
      </w:r>
      <w:r w:rsidRPr="00B07259">
        <w:rPr>
          <w:i/>
        </w:rPr>
        <w:t>Journal of Memory and Language</w:t>
      </w:r>
      <w:r w:rsidRPr="00400241">
        <w:t xml:space="preserve">, 59(4), 390–412. </w:t>
      </w:r>
      <w:r w:rsidRPr="00971E79">
        <w:t>http://doi.org/10.1016/j.jml.2007.12.005</w:t>
      </w:r>
    </w:p>
    <w:p w:rsidR="00D4752B" w:rsidRDefault="00D4752B" w:rsidP="00D4752B">
      <w:pPr>
        <w:pStyle w:val="NormalWeb"/>
        <w:spacing w:before="40" w:beforeAutospacing="0" w:after="40" w:afterAutospacing="0"/>
        <w:ind w:left="482" w:hanging="482"/>
        <w:jc w:val="both"/>
      </w:pPr>
      <w:r w:rsidRPr="00D81019">
        <w:t xml:space="preserve">Breen, M., Fedorenko, E., Wagner, M., &amp; Gibson, E. (2010). Acoustic correlates of information structure. </w:t>
      </w:r>
      <w:r w:rsidRPr="00D81019">
        <w:rPr>
          <w:i/>
        </w:rPr>
        <w:t>Language and Cognitive Processes</w:t>
      </w:r>
      <w:r w:rsidRPr="00D81019">
        <w:t>, 25, 1044–1098. http://doi.org/10.1080/01690965.2010.504378</w:t>
      </w:r>
    </w:p>
    <w:p w:rsidR="00D4752B" w:rsidRDefault="00D4752B" w:rsidP="00D4752B">
      <w:pPr>
        <w:pStyle w:val="NormalWeb"/>
        <w:spacing w:before="40" w:beforeAutospacing="0" w:after="40" w:afterAutospacing="0"/>
        <w:ind w:left="482" w:hanging="482"/>
        <w:jc w:val="both"/>
      </w:pPr>
      <w:r>
        <w:t xml:space="preserve">Dodds de Wolf, G. T. (1992). </w:t>
      </w:r>
      <w:r w:rsidRPr="005777B9">
        <w:rPr>
          <w:i/>
        </w:rPr>
        <w:t>Social and regional factors in Canadian English: A study of phonological variables and grammatical items in Ottawa and Vancouver</w:t>
      </w:r>
      <w:r>
        <w:t>. Toronto: Canadian Scholar’s Press.</w:t>
      </w:r>
    </w:p>
    <w:p w:rsidR="00D4752B" w:rsidRDefault="00D4752B" w:rsidP="00D4752B">
      <w:pPr>
        <w:pStyle w:val="NormalWeb"/>
        <w:spacing w:before="40" w:beforeAutospacing="0" w:after="40" w:afterAutospacing="0"/>
        <w:ind w:left="482" w:hanging="482"/>
        <w:jc w:val="both"/>
      </w:pPr>
      <w:r>
        <w:t xml:space="preserve">Goodhue, D., Harrison, L., Siu, Y. T. C., &amp; Wagner, M. (2015). Toward a bestiary of English intonational contours. In C. Hammerly &amp; B. Prickett (Eds.), </w:t>
      </w:r>
      <w:r>
        <w:rPr>
          <w:i/>
          <w:iCs/>
        </w:rPr>
        <w:t>Proceedings of the 46th Conference of the North Eastern Linguistic Society (NELS)</w:t>
      </w:r>
      <w:r>
        <w:t xml:space="preserve"> (pp. 311–320). Concordia University.</w:t>
      </w:r>
    </w:p>
    <w:p w:rsidR="00D4752B" w:rsidRDefault="00D4752B" w:rsidP="00D4752B">
      <w:pPr>
        <w:pStyle w:val="NormalWeb"/>
        <w:spacing w:before="40" w:beforeAutospacing="0" w:after="40" w:afterAutospacing="0"/>
        <w:ind w:left="482" w:hanging="482"/>
        <w:jc w:val="both"/>
      </w:pPr>
      <w:r>
        <w:t xml:space="preserve">Halford, B. K. (2007). Adolescent intonation in Canada: Talk units in in-group conversations. </w:t>
      </w:r>
      <w:r w:rsidRPr="00FA6F9C">
        <w:rPr>
          <w:i/>
        </w:rPr>
        <w:t>Anglia</w:t>
      </w:r>
      <w:r>
        <w:t>, 125(1), 4–30. http://doi.org/10.1515/ANGL.2007.4</w:t>
      </w:r>
    </w:p>
    <w:p w:rsidR="00D4752B" w:rsidRDefault="00D4752B" w:rsidP="00D4752B">
      <w:pPr>
        <w:pStyle w:val="NormalWeb"/>
        <w:spacing w:before="40" w:beforeAutospacing="0" w:after="40" w:afterAutospacing="0"/>
        <w:ind w:left="482" w:hanging="482"/>
        <w:jc w:val="both"/>
      </w:pPr>
      <w:r>
        <w:t xml:space="preserve">James, E., Mahut, C., &amp; Latkiewicz, G. (1989). The investigation of an apparently new intonation pattern in Toronto English. </w:t>
      </w:r>
      <w:r w:rsidRPr="00FA6F9C">
        <w:rPr>
          <w:i/>
        </w:rPr>
        <w:t>Information Communication</w:t>
      </w:r>
      <w:r>
        <w:t>, 10, 11–17.</w:t>
      </w:r>
    </w:p>
    <w:p w:rsidR="00D4752B" w:rsidRDefault="00D4752B" w:rsidP="00D4752B">
      <w:pPr>
        <w:pStyle w:val="NormalWeb"/>
        <w:spacing w:before="40" w:beforeAutospacing="0" w:after="40" w:afterAutospacing="0"/>
        <w:ind w:left="482" w:hanging="482"/>
        <w:jc w:val="both"/>
      </w:pPr>
      <w:r>
        <w:t xml:space="preserve">Shokeir, V. (2008). Evidence for the stable use of uptalk in South Ontario English. </w:t>
      </w:r>
      <w:r w:rsidRPr="00FA6F9C">
        <w:rPr>
          <w:i/>
        </w:rPr>
        <w:t>University of Pennsylvania Working Papers in Linguistics</w:t>
      </w:r>
      <w:r>
        <w:t>, 14(2), 16–24.</w:t>
      </w:r>
    </w:p>
    <w:p w:rsidR="00D4752B" w:rsidRDefault="00D4752B" w:rsidP="00D4752B">
      <w:pPr>
        <w:pStyle w:val="NormalWeb"/>
        <w:spacing w:before="40" w:beforeAutospacing="0" w:after="40" w:afterAutospacing="0"/>
        <w:ind w:left="482" w:hanging="482"/>
        <w:jc w:val="both"/>
      </w:pPr>
      <w:r>
        <w:t xml:space="preserve">Talla Sando, Y. (2009). Upspeak across Canadian English accents: Acoustic and sociophonetic evidence. In </w:t>
      </w:r>
      <w:r w:rsidRPr="00FA6F9C">
        <w:rPr>
          <w:i/>
        </w:rPr>
        <w:t>Proceedings of the 2009 nnual conference of the Canadian Linguistic Association</w:t>
      </w:r>
      <w:r>
        <w:t xml:space="preserve"> (pp. 1–12).</w:t>
      </w:r>
    </w:p>
    <w:p w:rsidR="00D4752B" w:rsidRDefault="00D4752B" w:rsidP="00D4752B">
      <w:pPr>
        <w:pStyle w:val="NormalWeb"/>
        <w:spacing w:before="40" w:beforeAutospacing="0" w:after="40" w:afterAutospacing="0"/>
        <w:ind w:left="482" w:hanging="482"/>
        <w:jc w:val="both"/>
      </w:pPr>
      <w:r>
        <w:t>Wagner, M., &amp; McAuliffe, M. (2017). Three dimensions of sentence prosody and their</w:t>
      </w:r>
      <w:r>
        <w:br/>
        <w:t xml:space="preserve">(Non-)Interactions. In </w:t>
      </w:r>
      <w:r>
        <w:rPr>
          <w:i/>
          <w:iCs/>
        </w:rPr>
        <w:t>Proceedings of the Annual Conference of the International Speech Communication Association, INTERSPEECH</w:t>
      </w:r>
      <w:r>
        <w:t xml:space="preserve"> (pp. 3196–3200). Stockholm. http://doi.org/10.21437/Interspeech.2017-1500</w:t>
      </w:r>
    </w:p>
    <w:p w:rsidR="00D4752B" w:rsidRDefault="00D4752B">
      <w:r>
        <w:br w:type="page"/>
      </w:r>
    </w:p>
    <w:p w:rsidR="00D4752B" w:rsidRPr="005B446D" w:rsidRDefault="00D4752B" w:rsidP="00E4727C">
      <w:pPr>
        <w:jc w:val="center"/>
        <w:rPr>
          <w:rFonts w:eastAsia="Times New Roman" w:cs="Times New Roman"/>
          <w:b/>
          <w:sz w:val="28"/>
          <w:szCs w:val="28"/>
        </w:rPr>
      </w:pPr>
      <w:r w:rsidRPr="005B446D">
        <w:rPr>
          <w:rFonts w:eastAsia="Times New Roman" w:cs="Times New Roman"/>
          <w:b/>
          <w:sz w:val="28"/>
          <w:szCs w:val="28"/>
        </w:rPr>
        <w:t>Are non-native speakers better at producing contrastive focus?</w:t>
      </w:r>
    </w:p>
    <w:p w:rsidR="00D4752B" w:rsidRDefault="00D4752B" w:rsidP="00E4727C">
      <w:pPr>
        <w:jc w:val="center"/>
        <w:rPr>
          <w:rFonts w:eastAsia="Times New Roman" w:cs="Times New Roman"/>
          <w:szCs w:val="24"/>
        </w:rPr>
      </w:pPr>
      <w:r>
        <w:rPr>
          <w:rFonts w:eastAsia="Times New Roman" w:cs="Times New Roman"/>
          <w:szCs w:val="24"/>
        </w:rPr>
        <w:t xml:space="preserve">Hyunah Baek, Jiwon Hwang, Chikako Takahashi, Alex HL Yeung, Joseph Duncan, </w:t>
      </w:r>
      <w:r w:rsidR="005B446D">
        <w:rPr>
          <w:rFonts w:eastAsia="Times New Roman" w:cs="Times New Roman"/>
          <w:szCs w:val="24"/>
        </w:rPr>
        <w:br/>
      </w:r>
      <w:r>
        <w:rPr>
          <w:rFonts w:eastAsia="Times New Roman" w:cs="Times New Roman"/>
          <w:szCs w:val="24"/>
        </w:rPr>
        <w:t>Sharon Benedett, Ellen Broselow</w:t>
      </w:r>
    </w:p>
    <w:p w:rsidR="00D4752B" w:rsidRPr="00E4727C" w:rsidRDefault="00D4752B" w:rsidP="00E4727C">
      <w:pPr>
        <w:jc w:val="center"/>
        <w:rPr>
          <w:rFonts w:eastAsia="Times New Roman" w:cs="Times New Roman"/>
          <w:i/>
          <w:sz w:val="22"/>
        </w:rPr>
      </w:pPr>
      <w:r w:rsidRPr="005B446D">
        <w:rPr>
          <w:rFonts w:eastAsia="Times New Roman" w:cs="Times New Roman"/>
          <w:i/>
          <w:sz w:val="22"/>
        </w:rPr>
        <w:t>Stony Brook University</w:t>
      </w:r>
    </w:p>
    <w:p w:rsidR="00D4752B" w:rsidRDefault="00D4752B" w:rsidP="00E4727C">
      <w:pPr>
        <w:rPr>
          <w:rFonts w:eastAsia="Times New Roman" w:cs="Times New Roman"/>
          <w:szCs w:val="24"/>
        </w:rPr>
      </w:pPr>
    </w:p>
    <w:p w:rsidR="00D4752B" w:rsidRDefault="00D4752B" w:rsidP="00E4727C">
      <w:pPr>
        <w:jc w:val="both"/>
        <w:rPr>
          <w:rFonts w:eastAsia="Times New Roman" w:cs="Times New Roman"/>
          <w:szCs w:val="24"/>
        </w:rPr>
      </w:pPr>
      <w:r>
        <w:rPr>
          <w:rFonts w:eastAsia="Times New Roman" w:cs="Times New Roman"/>
          <w:szCs w:val="24"/>
        </w:rPr>
        <w:t>This study reports on a comparison of the production of contrastive focus by native English speakers (ES) and L2 English-Mandarin speakers (MS). We found that the cues used to realize focus varied by sentence position for native English speakers but not Mandarin speakers. We argue that this variation in the ES’ production of contrastive focus reflects an innovative intonation pattern, which is not found in the production of the non-native speakers.</w:t>
      </w:r>
    </w:p>
    <w:p w:rsidR="00E4727C" w:rsidRDefault="00E4727C" w:rsidP="00D4752B">
      <w:pPr>
        <w:ind w:firstLine="720"/>
        <w:jc w:val="both"/>
        <w:rPr>
          <w:rFonts w:eastAsia="Times New Roman" w:cs="Times New Roman"/>
          <w:szCs w:val="24"/>
        </w:rPr>
      </w:pPr>
    </w:p>
    <w:p w:rsidR="00E4727C" w:rsidRDefault="00D4752B" w:rsidP="00D4752B">
      <w:pPr>
        <w:ind w:firstLine="720"/>
        <w:jc w:val="both"/>
        <w:rPr>
          <w:rFonts w:eastAsia="Times New Roman" w:cs="Times New Roman"/>
          <w:szCs w:val="24"/>
        </w:rPr>
      </w:pPr>
      <w:r>
        <w:rPr>
          <w:rFonts w:eastAsia="Times New Roman" w:cs="Times New Roman"/>
          <w:szCs w:val="24"/>
        </w:rPr>
        <w:t xml:space="preserve">Two groups of participants, 23 ES and 25 MS, played an interactive game in which participants instructed the experimenter to decorate items belonging to two characters called Andy and Mindy. The decorations consisted of three shapes (arrow, diamond, oval) in three colors (navy, orange, yellow), all consisting of bisyllabic trochees. All elicited sentences (e.g., </w:t>
      </w:r>
      <w:r>
        <w:rPr>
          <w:rFonts w:eastAsia="Times New Roman" w:cs="Times New Roman"/>
          <w:i/>
          <w:szCs w:val="24"/>
        </w:rPr>
        <w:t xml:space="preserve">Andy wants an </w:t>
      </w:r>
      <w:r>
        <w:rPr>
          <w:rFonts w:eastAsia="Times New Roman" w:cs="Times New Roman"/>
          <w:b/>
          <w:i/>
          <w:szCs w:val="24"/>
        </w:rPr>
        <w:t>orange diamond</w:t>
      </w:r>
      <w:r>
        <w:rPr>
          <w:rFonts w:eastAsia="Times New Roman" w:cs="Times New Roman"/>
          <w:i/>
          <w:szCs w:val="24"/>
        </w:rPr>
        <w:t xml:space="preserve"> on his towel and a </w:t>
      </w:r>
      <w:r>
        <w:rPr>
          <w:rFonts w:eastAsia="Times New Roman" w:cs="Times New Roman"/>
          <w:b/>
          <w:i/>
          <w:szCs w:val="24"/>
        </w:rPr>
        <w:t>NAVY diamond</w:t>
      </w:r>
      <w:r>
        <w:rPr>
          <w:rFonts w:eastAsia="Times New Roman" w:cs="Times New Roman"/>
          <w:i/>
          <w:szCs w:val="24"/>
        </w:rPr>
        <w:t xml:space="preserve"> on Mindy’s towel</w:t>
      </w:r>
      <w:r>
        <w:rPr>
          <w:rFonts w:eastAsia="Times New Roman" w:cs="Times New Roman"/>
          <w:szCs w:val="24"/>
        </w:rPr>
        <w:t xml:space="preserve">) involved placement of two decorations contrasting either in color (adj-contrast) or in shape (n-contrast). </w:t>
      </w:r>
    </w:p>
    <w:p w:rsidR="00E4727C" w:rsidRDefault="00E4727C" w:rsidP="00D4752B">
      <w:pPr>
        <w:ind w:firstLine="720"/>
        <w:jc w:val="both"/>
        <w:rPr>
          <w:rFonts w:eastAsia="Times New Roman" w:cs="Times New Roman"/>
          <w:szCs w:val="24"/>
        </w:rPr>
      </w:pPr>
    </w:p>
    <w:p w:rsidR="00D4752B" w:rsidRDefault="00D4752B" w:rsidP="00D4752B">
      <w:pPr>
        <w:ind w:firstLine="720"/>
        <w:jc w:val="both"/>
        <w:rPr>
          <w:rFonts w:eastAsia="Times New Roman" w:cs="Times New Roman"/>
          <w:szCs w:val="24"/>
        </w:rPr>
      </w:pPr>
      <w:r>
        <w:rPr>
          <w:rFonts w:eastAsia="Times New Roman" w:cs="Times New Roman"/>
          <w:szCs w:val="24"/>
        </w:rPr>
        <w:t xml:space="preserve">To determine the pitch and intensity of the second noun phrase in each sentence, phrases were segmented word-by-word by hand in Praat (Boersma &amp; Weenink 2011), and time-normalized pitch and intensity contours were extracted using ProsodyPro (Xu 2013). English focus is generally described as alignment of L+H* with the stressed syllable of the focused word. The preliminary results (9 MS and 10 ES) show that for adjective focus, both MS and ES show the expected pattern of F0 peak on the first syllable, followed by a drop in F0 (Fig. 1 - 4). For noun focused items, however, the two groups showed markedly different pitch patterns. While the MS showed the expected peak on the focused noun, ES showed the pitch peak on the adjective with a steady decline throughout the noun. ES did, however, showed an increase in intensity on the focused noun, as did MS. We argue that the ES’s failure to realize an L+H* pitch accent on focused nouns reflects their use of innovative intonation patterns which have been noted among younger female speakers, in which sentence final position is associated with vocal fry (Wolk et al. 2012). In this pattern, the primary cue for focus on words in sentence final position is intensity rather than F0. </w:t>
      </w:r>
    </w:p>
    <w:p w:rsidR="00D4752B" w:rsidRDefault="00D4752B" w:rsidP="00D4752B">
      <w:pPr>
        <w:rPr>
          <w:rFonts w:eastAsia="Times New Roman" w:cs="Times New Roman"/>
        </w:rPr>
      </w:pPr>
    </w:p>
    <w:p w:rsidR="00D4752B" w:rsidRDefault="00D4752B" w:rsidP="00D4752B">
      <w:pPr>
        <w:rPr>
          <w:rFonts w:eastAsia="Times New Roman" w:cs="Times New Roman"/>
        </w:rPr>
      </w:pPr>
    </w:p>
    <w:p w:rsidR="00D4752B" w:rsidRDefault="00D4752B" w:rsidP="00D4752B">
      <w:pPr>
        <w:rPr>
          <w:rFonts w:eastAsia="Times New Roman" w:cs="Times New Roman"/>
        </w:rPr>
      </w:pPr>
    </w:p>
    <w:p w:rsidR="00E4727C" w:rsidRDefault="00E4727C" w:rsidP="00D4752B">
      <w:pPr>
        <w:rPr>
          <w:rFonts w:eastAsia="Times New Roman" w:cs="Times New Roman"/>
        </w:rPr>
      </w:pPr>
    </w:p>
    <w:p w:rsidR="00D4752B" w:rsidRDefault="00D4752B" w:rsidP="00D4752B">
      <w:pPr>
        <w:rPr>
          <w:rFonts w:eastAsia="Times New Roman" w:cs="Times New Roman"/>
        </w:rPr>
      </w:pPr>
    </w:p>
    <w:p w:rsidR="00D4752B" w:rsidRDefault="00D4752B" w:rsidP="00D4752B">
      <w:pPr>
        <w:rPr>
          <w:rFonts w:eastAsia="Times New Roman" w:cs="Times New Roman"/>
        </w:rPr>
      </w:pPr>
    </w:p>
    <w:p w:rsidR="00D4752B" w:rsidRDefault="00D4752B" w:rsidP="00D4752B">
      <w:pPr>
        <w:rPr>
          <w:rFonts w:eastAsia="Times New Roman" w:cs="Times New Roman"/>
        </w:rPr>
      </w:pPr>
    </w:p>
    <w:p w:rsidR="00D4752B" w:rsidRDefault="00D4752B" w:rsidP="00D4752B">
      <w:pPr>
        <w:rPr>
          <w:rFonts w:eastAsia="Times New Roman" w:cs="Times New Roman"/>
          <w:szCs w:val="24"/>
        </w:rPr>
      </w:pPr>
      <w:r>
        <w:rPr>
          <w:rFonts w:eastAsia="Times New Roman" w:cs="Times New Roman"/>
          <w:noProof/>
          <w:szCs w:val="24"/>
          <w:lang w:eastAsia="en-CA"/>
        </w:rPr>
        <w:drawing>
          <wp:inline distT="114300" distB="114300" distL="114300" distR="114300">
            <wp:extent cx="2773074" cy="145256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cstate="print"/>
                    <a:srcRect/>
                    <a:stretch>
                      <a:fillRect/>
                    </a:stretch>
                  </pic:blipFill>
                  <pic:spPr>
                    <a:xfrm>
                      <a:off x="0" y="0"/>
                      <a:ext cx="2773074" cy="1452563"/>
                    </a:xfrm>
                    <a:prstGeom prst="rect">
                      <a:avLst/>
                    </a:prstGeom>
                    <a:ln/>
                  </pic:spPr>
                </pic:pic>
              </a:graphicData>
            </a:graphic>
          </wp:inline>
        </w:drawing>
      </w:r>
      <w:r>
        <w:rPr>
          <w:rFonts w:eastAsia="Times New Roman" w:cs="Times New Roman"/>
          <w:noProof/>
          <w:szCs w:val="24"/>
          <w:lang w:eastAsia="en-CA"/>
        </w:rPr>
        <w:drawing>
          <wp:inline distT="114300" distB="114300" distL="114300" distR="114300">
            <wp:extent cx="2862263" cy="148733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cstate="print"/>
                    <a:srcRect/>
                    <a:stretch>
                      <a:fillRect/>
                    </a:stretch>
                  </pic:blipFill>
                  <pic:spPr>
                    <a:xfrm>
                      <a:off x="0" y="0"/>
                      <a:ext cx="2862263" cy="1487339"/>
                    </a:xfrm>
                    <a:prstGeom prst="rect">
                      <a:avLst/>
                    </a:prstGeom>
                    <a:ln/>
                  </pic:spPr>
                </pic:pic>
              </a:graphicData>
            </a:graphic>
          </wp:inline>
        </w:drawing>
      </w:r>
    </w:p>
    <w:p w:rsidR="00D4752B" w:rsidRDefault="00D4752B" w:rsidP="00D4752B">
      <w:pPr>
        <w:rPr>
          <w:rFonts w:eastAsia="Times New Roman" w:cs="Times New Roman"/>
          <w:szCs w:val="24"/>
        </w:rPr>
      </w:pPr>
      <w:r>
        <w:rPr>
          <w:rFonts w:eastAsia="Times New Roman" w:cs="Times New Roman"/>
          <w:szCs w:val="24"/>
        </w:rPr>
        <w:t>Fig. 1 (left) and 2 (right), English Speakers’ pitch (left) and intensity (right) contour of adjective + diamond in adjective and noun focused conditions</w:t>
      </w:r>
      <w:r w:rsidR="00E4727C">
        <w:rPr>
          <w:rFonts w:eastAsia="Times New Roman" w:cs="Times New Roman"/>
          <w:szCs w:val="24"/>
        </w:rPr>
        <w:t>.</w:t>
      </w:r>
    </w:p>
    <w:p w:rsidR="00E4727C" w:rsidRDefault="00E4727C" w:rsidP="00D4752B">
      <w:pPr>
        <w:rPr>
          <w:rFonts w:eastAsia="Times New Roman" w:cs="Times New Roman"/>
          <w:szCs w:val="24"/>
        </w:rPr>
      </w:pPr>
    </w:p>
    <w:p w:rsidR="00D4752B" w:rsidRDefault="00D4752B" w:rsidP="00D4752B">
      <w:pPr>
        <w:rPr>
          <w:rFonts w:eastAsia="Times New Roman" w:cs="Times New Roman"/>
          <w:szCs w:val="24"/>
        </w:rPr>
      </w:pPr>
      <w:r>
        <w:rPr>
          <w:rFonts w:eastAsia="Times New Roman" w:cs="Times New Roman"/>
          <w:noProof/>
          <w:szCs w:val="24"/>
          <w:lang w:eastAsia="en-CA"/>
        </w:rPr>
        <w:drawing>
          <wp:inline distT="114300" distB="114300" distL="114300" distR="114300">
            <wp:extent cx="2766779" cy="143351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cstate="print"/>
                    <a:srcRect/>
                    <a:stretch>
                      <a:fillRect/>
                    </a:stretch>
                  </pic:blipFill>
                  <pic:spPr>
                    <a:xfrm>
                      <a:off x="0" y="0"/>
                      <a:ext cx="2766779" cy="1433513"/>
                    </a:xfrm>
                    <a:prstGeom prst="rect">
                      <a:avLst/>
                    </a:prstGeom>
                    <a:ln/>
                  </pic:spPr>
                </pic:pic>
              </a:graphicData>
            </a:graphic>
          </wp:inline>
        </w:drawing>
      </w:r>
      <w:r>
        <w:rPr>
          <w:rFonts w:eastAsia="Times New Roman" w:cs="Times New Roman"/>
          <w:noProof/>
          <w:szCs w:val="24"/>
          <w:lang w:eastAsia="en-CA"/>
        </w:rPr>
        <w:drawing>
          <wp:inline distT="114300" distB="114300" distL="114300" distR="114300">
            <wp:extent cx="2843213" cy="148734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cstate="print"/>
                    <a:srcRect/>
                    <a:stretch>
                      <a:fillRect/>
                    </a:stretch>
                  </pic:blipFill>
                  <pic:spPr>
                    <a:xfrm>
                      <a:off x="0" y="0"/>
                      <a:ext cx="2843213" cy="1487345"/>
                    </a:xfrm>
                    <a:prstGeom prst="rect">
                      <a:avLst/>
                    </a:prstGeom>
                    <a:ln/>
                  </pic:spPr>
                </pic:pic>
              </a:graphicData>
            </a:graphic>
          </wp:inline>
        </w:drawing>
      </w:r>
    </w:p>
    <w:p w:rsidR="00D4752B" w:rsidRDefault="00D4752B" w:rsidP="00D4752B">
      <w:pPr>
        <w:rPr>
          <w:rFonts w:eastAsia="Times New Roman" w:cs="Times New Roman"/>
          <w:szCs w:val="24"/>
        </w:rPr>
      </w:pPr>
      <w:r>
        <w:rPr>
          <w:rFonts w:eastAsia="Times New Roman" w:cs="Times New Roman"/>
          <w:szCs w:val="24"/>
        </w:rPr>
        <w:t>Fig. 3 (left) and 4 (right) Mandarin Speakers’ pitch (left) and intensity (right) contour of adjective + diamond in adjective and noun focused conditions</w:t>
      </w:r>
    </w:p>
    <w:p w:rsidR="00D4752B" w:rsidRDefault="00D4752B" w:rsidP="00D4752B">
      <w:pPr>
        <w:rPr>
          <w:rFonts w:eastAsia="Times New Roman" w:cs="Times New Roman"/>
          <w:szCs w:val="24"/>
        </w:rPr>
      </w:pPr>
    </w:p>
    <w:p w:rsidR="00D4752B" w:rsidRDefault="00D4752B" w:rsidP="00D4752B">
      <w:pPr>
        <w:rPr>
          <w:rFonts w:eastAsia="Times New Roman" w:cs="Times New Roman"/>
          <w:b/>
          <w:szCs w:val="24"/>
        </w:rPr>
      </w:pPr>
      <w:r>
        <w:rPr>
          <w:rFonts w:eastAsia="Times New Roman" w:cs="Times New Roman"/>
          <w:b/>
          <w:szCs w:val="24"/>
        </w:rPr>
        <w:t>References</w:t>
      </w:r>
    </w:p>
    <w:p w:rsidR="00D4752B" w:rsidRDefault="00D4752B" w:rsidP="00D4752B">
      <w:pPr>
        <w:numPr>
          <w:ilvl w:val="0"/>
          <w:numId w:val="1"/>
        </w:numPr>
        <w:spacing w:line="276" w:lineRule="auto"/>
        <w:rPr>
          <w:rFonts w:eastAsia="Times New Roman" w:cs="Times New Roman"/>
          <w:szCs w:val="24"/>
        </w:rPr>
      </w:pPr>
      <w:r>
        <w:rPr>
          <w:rFonts w:eastAsia="Times New Roman" w:cs="Times New Roman"/>
          <w:szCs w:val="24"/>
        </w:rPr>
        <w:t xml:space="preserve">Boersma, Paul &amp; David Weenink. 2011. Praat: Doing Phonetics by Computer. </w:t>
      </w:r>
      <w:r>
        <w:rPr>
          <w:rFonts w:eastAsia="Times New Roman" w:cs="Times New Roman"/>
          <w:i/>
          <w:szCs w:val="24"/>
        </w:rPr>
        <w:t>Ear and Hearing, 32</w:t>
      </w:r>
      <w:r>
        <w:rPr>
          <w:rFonts w:eastAsia="Times New Roman" w:cs="Times New Roman"/>
          <w:szCs w:val="24"/>
        </w:rPr>
        <w:t>(2). 266.</w:t>
      </w:r>
      <w:hyperlink r:id="rId17">
        <w:r>
          <w:rPr>
            <w:rFonts w:eastAsia="Times New Roman" w:cs="Times New Roman"/>
            <w:szCs w:val="24"/>
          </w:rPr>
          <w:t xml:space="preserve"> </w:t>
        </w:r>
      </w:hyperlink>
      <w:hyperlink r:id="rId18">
        <w:r>
          <w:rPr>
            <w:rFonts w:eastAsia="Times New Roman" w:cs="Times New Roman"/>
            <w:color w:val="1155CC"/>
            <w:szCs w:val="24"/>
            <w:u w:val="single"/>
          </w:rPr>
          <w:t>https://doi.org/10.1097/aud.0b013e31821473f7</w:t>
        </w:r>
      </w:hyperlink>
      <w:r>
        <w:rPr>
          <w:rFonts w:eastAsia="Times New Roman" w:cs="Times New Roman"/>
          <w:szCs w:val="24"/>
        </w:rPr>
        <w:t>.</w:t>
      </w:r>
    </w:p>
    <w:p w:rsidR="00D4752B" w:rsidRDefault="00D4752B" w:rsidP="00D4752B">
      <w:pPr>
        <w:numPr>
          <w:ilvl w:val="0"/>
          <w:numId w:val="1"/>
        </w:numPr>
        <w:spacing w:line="276" w:lineRule="auto"/>
        <w:rPr>
          <w:rFonts w:eastAsia="Times New Roman" w:cs="Times New Roman"/>
          <w:szCs w:val="24"/>
        </w:rPr>
      </w:pPr>
      <w:r w:rsidRPr="00D4752B">
        <w:rPr>
          <w:rFonts w:eastAsia="Times New Roman" w:cs="Times New Roman"/>
          <w:szCs w:val="24"/>
          <w:lang w:val="it-IT"/>
        </w:rPr>
        <w:t xml:space="preserve">Wolk, Lesley, Nassima B. Abdelli-Beruh, &amp; Dianne Slavin. </w:t>
      </w:r>
      <w:r>
        <w:rPr>
          <w:rFonts w:eastAsia="Times New Roman" w:cs="Times New Roman"/>
          <w:szCs w:val="24"/>
        </w:rPr>
        <w:t xml:space="preserve">2012. Habitual Use of Vocal Fry in Young Adult Female Speakers, </w:t>
      </w:r>
      <w:r>
        <w:rPr>
          <w:rFonts w:eastAsia="Times New Roman" w:cs="Times New Roman"/>
          <w:i/>
          <w:szCs w:val="24"/>
        </w:rPr>
        <w:t>Journal of Voice 26</w:t>
      </w:r>
      <w:r>
        <w:rPr>
          <w:rFonts w:eastAsia="Times New Roman" w:cs="Times New Roman"/>
          <w:szCs w:val="24"/>
        </w:rPr>
        <w:t>(3). e111-e116.</w:t>
      </w:r>
    </w:p>
    <w:p w:rsidR="00D4752B" w:rsidRDefault="00D4752B" w:rsidP="00D4752B">
      <w:pPr>
        <w:numPr>
          <w:ilvl w:val="0"/>
          <w:numId w:val="1"/>
        </w:numPr>
        <w:spacing w:line="276" w:lineRule="auto"/>
        <w:rPr>
          <w:rFonts w:eastAsia="Times New Roman" w:cs="Times New Roman"/>
          <w:szCs w:val="24"/>
        </w:rPr>
      </w:pPr>
      <w:r>
        <w:rPr>
          <w:rFonts w:eastAsia="Times New Roman" w:cs="Times New Roman"/>
          <w:szCs w:val="24"/>
        </w:rPr>
        <w:t xml:space="preserve">Xu, Yi. 2013. ProsodyPro - A Tool for Large-scale Systematic Prosody Analysis. In </w:t>
      </w:r>
      <w:r>
        <w:rPr>
          <w:rFonts w:eastAsia="Times New Roman" w:cs="Times New Roman"/>
          <w:i/>
          <w:szCs w:val="24"/>
        </w:rPr>
        <w:t>Proceedings of Tools and Resources for the Analysis of Speech Prosody (TRASP 2013)</w:t>
      </w:r>
      <w:r>
        <w:rPr>
          <w:rFonts w:eastAsia="Times New Roman" w:cs="Times New Roman"/>
          <w:szCs w:val="24"/>
        </w:rPr>
        <w:t>, Aix-en-Provence, France. 7-10.</w:t>
      </w:r>
    </w:p>
    <w:p w:rsidR="00D4752B" w:rsidRDefault="00D4752B">
      <w:pPr>
        <w:rPr>
          <w:rFonts w:eastAsia="Times New Roman" w:cs="Times New Roman"/>
          <w:szCs w:val="24"/>
        </w:rPr>
      </w:pPr>
      <w:r>
        <w:rPr>
          <w:rFonts w:eastAsia="Times New Roman" w:cs="Times New Roman"/>
          <w:szCs w:val="24"/>
        </w:rPr>
        <w:br w:type="page"/>
      </w:r>
    </w:p>
    <w:p w:rsidR="00FF6EE7" w:rsidRPr="001D6472" w:rsidRDefault="00FF6EE7" w:rsidP="001D6472">
      <w:pPr>
        <w:jc w:val="center"/>
        <w:rPr>
          <w:rFonts w:cs="Times New Roman"/>
          <w:b/>
          <w:sz w:val="28"/>
          <w:szCs w:val="28"/>
        </w:rPr>
      </w:pPr>
      <w:r w:rsidRPr="001D6472">
        <w:rPr>
          <w:rFonts w:cs="Times New Roman"/>
          <w:b/>
          <w:sz w:val="28"/>
          <w:szCs w:val="28"/>
        </w:rPr>
        <w:t>Post-focus prosodic asymmetries in spoken Cantonese</w:t>
      </w:r>
    </w:p>
    <w:p w:rsidR="00FF6EE7" w:rsidRDefault="00FF6EE7" w:rsidP="001D6472">
      <w:pPr>
        <w:jc w:val="center"/>
        <w:rPr>
          <w:rFonts w:cs="Times New Roman"/>
        </w:rPr>
      </w:pPr>
      <w:r w:rsidRPr="00A53705">
        <w:rPr>
          <w:rFonts w:cs="Times New Roman"/>
        </w:rPr>
        <w:t>Ivan Chow</w:t>
      </w:r>
      <w:r w:rsidRPr="00A53705">
        <w:rPr>
          <w:rFonts w:cs="Times New Roman"/>
          <w:vertAlign w:val="superscript"/>
        </w:rPr>
        <w:t>1</w:t>
      </w:r>
      <w:r w:rsidRPr="00A53705">
        <w:rPr>
          <w:rFonts w:cs="Times New Roman"/>
        </w:rPr>
        <w:t>, Michel Belyk</w:t>
      </w:r>
      <w:r w:rsidRPr="00A53705">
        <w:rPr>
          <w:rFonts w:cs="Times New Roman"/>
          <w:vertAlign w:val="superscript"/>
        </w:rPr>
        <w:t>2</w:t>
      </w:r>
      <w:r w:rsidRPr="00A53705">
        <w:rPr>
          <w:rFonts w:cs="Times New Roman"/>
        </w:rPr>
        <w:t>, Samson Yeung</w:t>
      </w:r>
      <w:r w:rsidRPr="00A53705">
        <w:rPr>
          <w:rFonts w:cs="Times New Roman"/>
          <w:vertAlign w:val="superscript"/>
        </w:rPr>
        <w:t>3</w:t>
      </w:r>
      <w:r w:rsidRPr="00A53705">
        <w:rPr>
          <w:rFonts w:cs="Times New Roman"/>
        </w:rPr>
        <w:t>, Steven Brown</w:t>
      </w:r>
      <w:r w:rsidRPr="00A53705">
        <w:rPr>
          <w:rFonts w:cs="Times New Roman"/>
          <w:vertAlign w:val="superscript"/>
        </w:rPr>
        <w:t>3</w:t>
      </w:r>
    </w:p>
    <w:p w:rsidR="00FF6EE7" w:rsidRPr="001D6472" w:rsidRDefault="00FF6EE7" w:rsidP="001D6472">
      <w:pPr>
        <w:jc w:val="center"/>
        <w:rPr>
          <w:rFonts w:cs="Times New Roman"/>
          <w:i/>
          <w:sz w:val="22"/>
        </w:rPr>
      </w:pPr>
      <w:r w:rsidRPr="001D6472">
        <w:rPr>
          <w:rFonts w:cs="Times New Roman"/>
          <w:i/>
          <w:sz w:val="22"/>
          <w:vertAlign w:val="superscript"/>
        </w:rPr>
        <w:t>1</w:t>
      </w:r>
      <w:r w:rsidRPr="001D6472">
        <w:rPr>
          <w:rFonts w:cs="Times New Roman"/>
          <w:i/>
          <w:sz w:val="22"/>
        </w:rPr>
        <w:t xml:space="preserve">University of Toronto Mississauga, </w:t>
      </w:r>
      <w:r w:rsidRPr="001D6472">
        <w:rPr>
          <w:rFonts w:cs="Times New Roman"/>
          <w:i/>
          <w:sz w:val="22"/>
          <w:vertAlign w:val="superscript"/>
        </w:rPr>
        <w:t>2</w:t>
      </w:r>
      <w:r w:rsidRPr="001D6472">
        <w:rPr>
          <w:i/>
          <w:sz w:val="22"/>
          <w:lang w:val="en-GB"/>
        </w:rPr>
        <w:t xml:space="preserve">Bloorview Research Institute, </w:t>
      </w:r>
      <w:r w:rsidRPr="001D6472">
        <w:rPr>
          <w:i/>
          <w:sz w:val="22"/>
          <w:vertAlign w:val="superscript"/>
          <w:lang w:val="en-GB"/>
        </w:rPr>
        <w:t>3</w:t>
      </w:r>
      <w:r w:rsidRPr="001D6472">
        <w:rPr>
          <w:i/>
          <w:sz w:val="22"/>
          <w:lang w:val="en-GB"/>
        </w:rPr>
        <w:t>McMaster University</w:t>
      </w:r>
    </w:p>
    <w:p w:rsidR="00FF6EE7" w:rsidRDefault="00FF6EE7" w:rsidP="001D6472">
      <w:pPr>
        <w:jc w:val="center"/>
        <w:rPr>
          <w:rFonts w:cs="Times New Roman"/>
        </w:rPr>
      </w:pPr>
    </w:p>
    <w:p w:rsidR="00FF6EE7" w:rsidRDefault="00FF6EE7" w:rsidP="00FF6EE7">
      <w:pPr>
        <w:jc w:val="center"/>
        <w:rPr>
          <w:rFonts w:cs="Times New Roman"/>
        </w:rPr>
      </w:pPr>
    </w:p>
    <w:p w:rsidR="00FF6EE7" w:rsidRDefault="00FF6EE7" w:rsidP="00FF6EE7">
      <w:pPr>
        <w:rPr>
          <w:rFonts w:cs="Times New Roman"/>
        </w:rPr>
      </w:pPr>
      <w:r>
        <w:rPr>
          <w:rFonts w:cs="Times New Roman"/>
        </w:rPr>
        <w:t>Narrow focus refers to the marking of a specific component of an utterance as more salient than the rest [1]. Prosodic studies of narrow focus indicate the use of increase in intensity, syllabic duration and higher pitch to highlight the on-focus component [2-7]. In addition to on-focus effects, “post-focus compression” (PFC) is also observed in Mandarin and Cantonese [6-8]: the post-focus component is marked with reduced pitch range and intensity. The present study sets out to examine the acoustic changes in post-focus syllables in spoken Cantonese. Results indicate significant reduction of intensity and lowering of average pitch in post-focus syllables; non-initial syllables in prosodic feet are also significantly shortened in post-focus positions. However, the effects of PFC on pitch range seems to be marginal.</w:t>
      </w:r>
    </w:p>
    <w:p w:rsidR="00FF6EE7" w:rsidRDefault="00FF6EE7" w:rsidP="00FF6EE7">
      <w:pPr>
        <w:rPr>
          <w:rFonts w:cs="Times New Roman"/>
        </w:rPr>
      </w:pPr>
    </w:p>
    <w:p w:rsidR="00FF6EE7" w:rsidRDefault="00FF6EE7" w:rsidP="00FF6EE7">
      <w:pPr>
        <w:ind w:left="284" w:hanging="284"/>
        <w:rPr>
          <w:rFonts w:cs="Times New Roman"/>
        </w:rPr>
      </w:pPr>
    </w:p>
    <w:p w:rsidR="00FF6EE7" w:rsidRDefault="00FF6EE7" w:rsidP="00FF6EE7">
      <w:pPr>
        <w:ind w:left="567" w:hanging="567"/>
        <w:rPr>
          <w:rFonts w:cs="Times New Roman"/>
        </w:rPr>
      </w:pPr>
      <w:r>
        <w:rPr>
          <w:rFonts w:cs="Times New Roman"/>
        </w:rPr>
        <w:t xml:space="preserve">[1] </w:t>
      </w:r>
      <w:r w:rsidRPr="00C04CEF">
        <w:rPr>
          <w:rFonts w:cs="Times New Roman"/>
        </w:rPr>
        <w:t>Eady, S. J., Cooper, W. E., Klouda, G. V., Mueller, P. R., &amp; Lotts, D. W. (1986). Acoustical characteristics of sentential focus: Narrow vs. broad and single vs. dual focus environments. Language and speech, 29(3), 233-251.</w:t>
      </w:r>
    </w:p>
    <w:p w:rsidR="00FF6EE7" w:rsidRDefault="00FF6EE7" w:rsidP="00FF6EE7">
      <w:pPr>
        <w:ind w:left="567" w:hanging="567"/>
        <w:rPr>
          <w:rFonts w:cs="Times New Roman"/>
        </w:rPr>
      </w:pPr>
      <w:r>
        <w:rPr>
          <w:rFonts w:cs="Times New Roman"/>
        </w:rPr>
        <w:t xml:space="preserve">[2] </w:t>
      </w:r>
      <w:r w:rsidRPr="00C04CEF">
        <w:rPr>
          <w:rFonts w:cs="Times New Roman"/>
        </w:rPr>
        <w:t xml:space="preserve">Baumann, S., Grice, M., &amp; Steindamm, S. (2006). Prosodic marking of focus domains-categorical or gradient. In </w:t>
      </w:r>
      <w:r w:rsidRPr="00C04CEF">
        <w:rPr>
          <w:rFonts w:cs="Times New Roman"/>
          <w:i/>
        </w:rPr>
        <w:t>Proceedings of Speech Prosody</w:t>
      </w:r>
      <w:r>
        <w:rPr>
          <w:rFonts w:cs="Times New Roman"/>
        </w:rPr>
        <w:t>,</w:t>
      </w:r>
      <w:r w:rsidRPr="00C04CEF">
        <w:rPr>
          <w:rFonts w:cs="Times New Roman"/>
        </w:rPr>
        <w:t xml:space="preserve"> 301-304.</w:t>
      </w:r>
    </w:p>
    <w:p w:rsidR="00FF6EE7" w:rsidRPr="00C04CEF" w:rsidRDefault="00FF6EE7" w:rsidP="00FF6EE7">
      <w:pPr>
        <w:ind w:left="567" w:hanging="567"/>
        <w:rPr>
          <w:rFonts w:cs="Times New Roman"/>
        </w:rPr>
      </w:pPr>
      <w:r>
        <w:rPr>
          <w:rFonts w:cs="Times New Roman"/>
        </w:rPr>
        <w:t xml:space="preserve">[3] </w:t>
      </w:r>
      <w:r w:rsidRPr="00C04CEF">
        <w:rPr>
          <w:rFonts w:cs="Times New Roman"/>
        </w:rPr>
        <w:t>Frota, S. (2014). </w:t>
      </w:r>
      <w:r w:rsidRPr="00C04CEF">
        <w:rPr>
          <w:rFonts w:cs="Times New Roman"/>
          <w:i/>
          <w:iCs/>
        </w:rPr>
        <w:t>Prosody and focus in European Portuguese: Phonological phrasing and intonation</w:t>
      </w:r>
      <w:r w:rsidRPr="00C04CEF">
        <w:rPr>
          <w:rFonts w:cs="Times New Roman"/>
        </w:rPr>
        <w:t>. Routledge.</w:t>
      </w:r>
    </w:p>
    <w:p w:rsidR="00FF6EE7" w:rsidRDefault="00FF6EE7" w:rsidP="00FF6EE7">
      <w:pPr>
        <w:ind w:left="567" w:hanging="567"/>
        <w:rPr>
          <w:rFonts w:cs="Times New Roman"/>
        </w:rPr>
      </w:pPr>
      <w:r>
        <w:rPr>
          <w:rFonts w:cs="Times New Roman"/>
        </w:rPr>
        <w:t xml:space="preserve">[4] </w:t>
      </w:r>
      <w:r w:rsidRPr="00C04CEF">
        <w:rPr>
          <w:rFonts w:cs="Times New Roman"/>
        </w:rPr>
        <w:t>Hanssen, J. E. G., Peters, J., &amp; Gussenhoven, C. (2008). Prosodic effects of focus in Dutch declaratives.</w:t>
      </w:r>
      <w:r>
        <w:rPr>
          <w:rFonts w:cs="Times New Roman"/>
        </w:rPr>
        <w:t xml:space="preserve"> In </w:t>
      </w:r>
      <w:r>
        <w:rPr>
          <w:rFonts w:cs="Times New Roman"/>
          <w:i/>
        </w:rPr>
        <w:t xml:space="preserve">Proceedings of Speech Prosody, </w:t>
      </w:r>
      <w:r>
        <w:rPr>
          <w:rFonts w:cs="Times New Roman"/>
        </w:rPr>
        <w:t>609-612.</w:t>
      </w:r>
    </w:p>
    <w:p w:rsidR="00FF6EE7" w:rsidRDefault="00FF6EE7" w:rsidP="00FF6EE7">
      <w:pPr>
        <w:ind w:left="567" w:hanging="567"/>
        <w:rPr>
          <w:rFonts w:cs="Times New Roman"/>
        </w:rPr>
      </w:pPr>
      <w:r>
        <w:rPr>
          <w:rFonts w:cs="Times New Roman"/>
        </w:rPr>
        <w:t xml:space="preserve">[5] </w:t>
      </w:r>
      <w:r w:rsidRPr="00C04CEF">
        <w:rPr>
          <w:rFonts w:cs="Times New Roman"/>
        </w:rPr>
        <w:t>Selkirk, E. (1995). Sentence prosody: Intonation, stress, and phrasing. </w:t>
      </w:r>
      <w:r w:rsidRPr="00C04CEF">
        <w:rPr>
          <w:rFonts w:cs="Times New Roman"/>
          <w:i/>
          <w:iCs/>
        </w:rPr>
        <w:t>The handbook of phonological theory</w:t>
      </w:r>
      <w:r w:rsidRPr="00C04CEF">
        <w:rPr>
          <w:rFonts w:cs="Times New Roman"/>
        </w:rPr>
        <w:t>, </w:t>
      </w:r>
      <w:r w:rsidRPr="00C04CEF">
        <w:rPr>
          <w:rFonts w:cs="Times New Roman"/>
          <w:i/>
          <w:iCs/>
        </w:rPr>
        <w:t>1</w:t>
      </w:r>
      <w:r w:rsidRPr="00C04CEF">
        <w:rPr>
          <w:rFonts w:cs="Times New Roman"/>
        </w:rPr>
        <w:t>, 550-569.</w:t>
      </w:r>
    </w:p>
    <w:p w:rsidR="00FF6EE7" w:rsidRDefault="00FF6EE7" w:rsidP="00FF6EE7">
      <w:pPr>
        <w:ind w:left="567" w:hanging="567"/>
        <w:rPr>
          <w:rFonts w:cs="Times New Roman"/>
          <w:iCs/>
        </w:rPr>
      </w:pPr>
      <w:r>
        <w:rPr>
          <w:rFonts w:cs="Times New Roman"/>
        </w:rPr>
        <w:t xml:space="preserve">[6] </w:t>
      </w:r>
      <w:r w:rsidRPr="00C04CEF">
        <w:rPr>
          <w:rFonts w:cs="Times New Roman"/>
        </w:rPr>
        <w:t>Wu, W. L., &amp; Xu, Y. (2010). Prosodic focus in Hong Kong Cantonese without post-focus compression. In </w:t>
      </w:r>
      <w:r>
        <w:rPr>
          <w:rFonts w:cs="Times New Roman"/>
          <w:i/>
        </w:rPr>
        <w:t xml:space="preserve">Proceeding of </w:t>
      </w:r>
      <w:r w:rsidRPr="00C04CEF">
        <w:rPr>
          <w:rFonts w:cs="Times New Roman"/>
          <w:i/>
          <w:iCs/>
        </w:rPr>
        <w:t>Speech Prosody</w:t>
      </w:r>
      <w:r>
        <w:rPr>
          <w:rFonts w:cs="Times New Roman"/>
          <w:i/>
          <w:iCs/>
        </w:rPr>
        <w:t xml:space="preserve">, </w:t>
      </w:r>
      <w:r>
        <w:rPr>
          <w:rFonts w:cs="Times New Roman"/>
          <w:iCs/>
        </w:rPr>
        <w:t>100040:1-4.</w:t>
      </w:r>
    </w:p>
    <w:p w:rsidR="00FF6EE7" w:rsidRDefault="00FF6EE7" w:rsidP="00FF6EE7">
      <w:pPr>
        <w:ind w:left="567" w:hanging="567"/>
        <w:rPr>
          <w:rFonts w:cs="Times New Roman"/>
          <w:iCs/>
        </w:rPr>
      </w:pPr>
      <w:r>
        <w:rPr>
          <w:rFonts w:cs="Times New Roman"/>
          <w:iCs/>
        </w:rPr>
        <w:t xml:space="preserve">[7] </w:t>
      </w:r>
      <w:r w:rsidRPr="00C04CEF">
        <w:rPr>
          <w:rFonts w:cs="Times New Roman"/>
          <w:iCs/>
        </w:rPr>
        <w:t>Xu, Y. (1999). Effects of tone and focus on the formation and alignment of f0contours. </w:t>
      </w:r>
      <w:r w:rsidRPr="00C04CEF">
        <w:rPr>
          <w:rFonts w:cs="Times New Roman"/>
          <w:i/>
          <w:iCs/>
        </w:rPr>
        <w:t>Journal of phonetics</w:t>
      </w:r>
      <w:r w:rsidRPr="00C04CEF">
        <w:rPr>
          <w:rFonts w:cs="Times New Roman"/>
          <w:iCs/>
        </w:rPr>
        <w:t>, </w:t>
      </w:r>
      <w:r w:rsidRPr="00C04CEF">
        <w:rPr>
          <w:rFonts w:cs="Times New Roman"/>
          <w:i/>
          <w:iCs/>
        </w:rPr>
        <w:t>27</w:t>
      </w:r>
      <w:r w:rsidRPr="00C04CEF">
        <w:rPr>
          <w:rFonts w:cs="Times New Roman"/>
          <w:iCs/>
        </w:rPr>
        <w:t>(1), 55-105.</w:t>
      </w:r>
    </w:p>
    <w:p w:rsidR="00FF6EE7" w:rsidRPr="00DE45E3" w:rsidRDefault="00FF6EE7" w:rsidP="00FF6EE7">
      <w:pPr>
        <w:ind w:left="567" w:hanging="567"/>
        <w:rPr>
          <w:rFonts w:cs="Times New Roman"/>
          <w:iCs/>
        </w:rPr>
      </w:pPr>
      <w:r>
        <w:rPr>
          <w:rFonts w:cs="Times New Roman"/>
          <w:iCs/>
        </w:rPr>
        <w:t xml:space="preserve">[8] </w:t>
      </w:r>
      <w:r w:rsidRPr="00DE45E3">
        <w:rPr>
          <w:rFonts w:cs="Times New Roman"/>
          <w:iCs/>
        </w:rPr>
        <w:t>Chen, Y. (2010). Post-focus F0 compression—Now you see it, now you don’t. </w:t>
      </w:r>
      <w:r w:rsidRPr="00DE45E3">
        <w:rPr>
          <w:rFonts w:cs="Times New Roman"/>
          <w:i/>
          <w:iCs/>
        </w:rPr>
        <w:t>Journal of Phonetics</w:t>
      </w:r>
      <w:r w:rsidRPr="00DE45E3">
        <w:rPr>
          <w:rFonts w:cs="Times New Roman"/>
          <w:iCs/>
        </w:rPr>
        <w:t>, </w:t>
      </w:r>
      <w:r w:rsidRPr="00DE45E3">
        <w:rPr>
          <w:rFonts w:cs="Times New Roman"/>
          <w:i/>
          <w:iCs/>
        </w:rPr>
        <w:t>38</w:t>
      </w:r>
      <w:r w:rsidRPr="00DE45E3">
        <w:rPr>
          <w:rFonts w:cs="Times New Roman"/>
          <w:iCs/>
        </w:rPr>
        <w:t>(4), 517-525.</w:t>
      </w:r>
    </w:p>
    <w:p w:rsidR="00FF6EE7" w:rsidRPr="00DE4E84" w:rsidRDefault="00FF6EE7" w:rsidP="00FF6EE7">
      <w:pPr>
        <w:autoSpaceDE w:val="0"/>
        <w:autoSpaceDN w:val="0"/>
        <w:adjustRightInd w:val="0"/>
        <w:ind w:left="567" w:hanging="567"/>
        <w:jc w:val="both"/>
        <w:rPr>
          <w:rFonts w:cs="Times New Roman"/>
        </w:rPr>
      </w:pPr>
      <w:r w:rsidRPr="00DE4E84">
        <w:rPr>
          <w:rFonts w:cs="Times New Roman"/>
        </w:rPr>
        <w:t>[</w:t>
      </w:r>
      <w:r>
        <w:rPr>
          <w:rFonts w:cs="Times New Roman"/>
        </w:rPr>
        <w:t>9</w:t>
      </w:r>
      <w:r w:rsidRPr="00DE4E84">
        <w:rPr>
          <w:rFonts w:cs="Times New Roman"/>
        </w:rPr>
        <w:t>]</w:t>
      </w:r>
      <w:r>
        <w:rPr>
          <w:rFonts w:cs="Times New Roman"/>
        </w:rPr>
        <w:t xml:space="preserve"> </w:t>
      </w:r>
      <w:r w:rsidRPr="00DE4E84">
        <w:rPr>
          <w:rFonts w:cs="Times New Roman"/>
        </w:rPr>
        <w:t>Bates, D., Maechler, M., Bolker, B., &amp; Walker, S. (2015). Fitting linear mixed-effects</w:t>
      </w:r>
    </w:p>
    <w:p w:rsidR="00FF6EE7" w:rsidRPr="00DE4E84" w:rsidRDefault="00FF6EE7" w:rsidP="00FF6EE7">
      <w:pPr>
        <w:autoSpaceDE w:val="0"/>
        <w:autoSpaceDN w:val="0"/>
        <w:adjustRightInd w:val="0"/>
        <w:ind w:left="567"/>
        <w:jc w:val="both"/>
        <w:rPr>
          <w:rFonts w:cs="Times New Roman"/>
        </w:rPr>
      </w:pPr>
      <w:r w:rsidRPr="00DE4E84">
        <w:rPr>
          <w:rFonts w:cs="Times New Roman"/>
        </w:rPr>
        <w:t>models using lme4. Journal of Statistical Software, 67(1), 1–48.</w:t>
      </w:r>
    </w:p>
    <w:p w:rsidR="00FF6EE7" w:rsidRPr="00DE4E84" w:rsidRDefault="00FF6EE7" w:rsidP="00FF6EE7">
      <w:pPr>
        <w:autoSpaceDE w:val="0"/>
        <w:autoSpaceDN w:val="0"/>
        <w:adjustRightInd w:val="0"/>
        <w:ind w:left="567" w:hanging="567"/>
        <w:jc w:val="both"/>
        <w:rPr>
          <w:rFonts w:cs="Times New Roman"/>
        </w:rPr>
      </w:pPr>
      <w:r w:rsidRPr="00DE4E84">
        <w:rPr>
          <w:rFonts w:cs="Times New Roman"/>
        </w:rPr>
        <w:t>[1</w:t>
      </w:r>
      <w:r>
        <w:rPr>
          <w:rFonts w:cs="Times New Roman"/>
        </w:rPr>
        <w:t>0</w:t>
      </w:r>
      <w:r w:rsidRPr="00DE4E84">
        <w:rPr>
          <w:rFonts w:cs="Times New Roman"/>
        </w:rPr>
        <w:t>]</w:t>
      </w:r>
      <w:r>
        <w:rPr>
          <w:rFonts w:cs="Times New Roman"/>
        </w:rPr>
        <w:t xml:space="preserve"> </w:t>
      </w:r>
      <w:r w:rsidRPr="00DE4E84">
        <w:rPr>
          <w:rFonts w:cs="Times New Roman"/>
        </w:rPr>
        <w:t>Core Team (2017). R: A language and environment for statistical computing.</w:t>
      </w:r>
    </w:p>
    <w:p w:rsidR="00FF6EE7" w:rsidRPr="00DE4E84" w:rsidRDefault="00FF6EE7" w:rsidP="00FF6EE7">
      <w:pPr>
        <w:autoSpaceDE w:val="0"/>
        <w:autoSpaceDN w:val="0"/>
        <w:adjustRightInd w:val="0"/>
        <w:ind w:left="567"/>
        <w:jc w:val="both"/>
        <w:rPr>
          <w:rFonts w:cs="Times New Roman"/>
        </w:rPr>
      </w:pPr>
      <w:r w:rsidRPr="00DE4E84">
        <w:rPr>
          <w:rFonts w:cs="Times New Roman"/>
        </w:rPr>
        <w:t>Vienna, Austria: R Foundation for Statistical Computing. Retrieved from</w:t>
      </w:r>
      <w:r>
        <w:rPr>
          <w:rFonts w:cs="Times New Roman"/>
        </w:rPr>
        <w:t xml:space="preserve"> </w:t>
      </w:r>
      <w:hyperlink r:id="rId19" w:history="1">
        <w:r w:rsidRPr="00DE4E84">
          <w:rPr>
            <w:rStyle w:val="Hyperlink"/>
            <w:rFonts w:cs="Times New Roman"/>
          </w:rPr>
          <w:t>http://cran.r-project.org/</w:t>
        </w:r>
      </w:hyperlink>
    </w:p>
    <w:p w:rsidR="001A37E7" w:rsidRDefault="001A37E7">
      <w:pPr>
        <w:rPr>
          <w:rFonts w:eastAsia="Times New Roman" w:cs="Times New Roman"/>
          <w:szCs w:val="24"/>
        </w:rPr>
      </w:pPr>
      <w:r>
        <w:rPr>
          <w:rFonts w:eastAsia="Times New Roman" w:cs="Times New Roman"/>
          <w:szCs w:val="24"/>
        </w:rPr>
        <w:br w:type="page"/>
      </w:r>
    </w:p>
    <w:p w:rsidR="001A37E7" w:rsidRDefault="001A37E7" w:rsidP="001A37E7">
      <w:pPr>
        <w:jc w:val="center"/>
        <w:rPr>
          <w:rFonts w:eastAsia="Times New Roman" w:cs="Times New Roman"/>
          <w:color w:val="000000"/>
          <w:szCs w:val="24"/>
        </w:rPr>
      </w:pPr>
      <w:r w:rsidRPr="001A37E7">
        <w:rPr>
          <w:rFonts w:eastAsia="Times New Roman" w:cs="Times New Roman"/>
          <w:b/>
          <w:color w:val="000000"/>
          <w:sz w:val="28"/>
          <w:szCs w:val="28"/>
        </w:rPr>
        <w:t xml:space="preserve">Typology and the production of L2 English sentence types by </w:t>
      </w:r>
      <w:r w:rsidRPr="001A37E7">
        <w:rPr>
          <w:rFonts w:eastAsia="Times New Roman" w:cs="Times New Roman"/>
          <w:b/>
          <w:color w:val="000000"/>
          <w:sz w:val="28"/>
          <w:szCs w:val="28"/>
        </w:rPr>
        <w:br/>
        <w:t>Inuktitut, Mandarin and Spanish speakers</w:t>
      </w:r>
      <w:r w:rsidRPr="00961FB1">
        <w:rPr>
          <w:rFonts w:eastAsia="Times New Roman" w:cs="Times New Roman"/>
          <w:color w:val="000000"/>
        </w:rPr>
        <w:br/>
      </w:r>
      <w:r>
        <w:rPr>
          <w:rFonts w:eastAsia="Times New Roman" w:cs="Times New Roman"/>
          <w:color w:val="000000"/>
          <w:szCs w:val="24"/>
        </w:rPr>
        <w:t>Laura Colantoni</w:t>
      </w:r>
      <w:r w:rsidRPr="001D6472">
        <w:rPr>
          <w:rFonts w:eastAsia="Times New Roman" w:cs="Times New Roman"/>
          <w:color w:val="000000"/>
          <w:szCs w:val="24"/>
          <w:vertAlign w:val="superscript"/>
        </w:rPr>
        <w:t>1</w:t>
      </w:r>
      <w:r>
        <w:rPr>
          <w:rFonts w:eastAsia="Times New Roman" w:cs="Times New Roman"/>
          <w:color w:val="000000"/>
          <w:szCs w:val="24"/>
        </w:rPr>
        <w:t>, Alana Johns</w:t>
      </w:r>
      <w:r w:rsidRPr="001D6472">
        <w:rPr>
          <w:rFonts w:eastAsia="Times New Roman" w:cs="Times New Roman"/>
          <w:color w:val="000000"/>
          <w:szCs w:val="24"/>
          <w:vertAlign w:val="superscript"/>
        </w:rPr>
        <w:t>1</w:t>
      </w:r>
      <w:r>
        <w:rPr>
          <w:rFonts w:eastAsia="Times New Roman" w:cs="Times New Roman"/>
          <w:color w:val="000000"/>
          <w:szCs w:val="24"/>
        </w:rPr>
        <w:t>, Gabrielle Klassen</w:t>
      </w:r>
      <w:r w:rsidRPr="001D6472">
        <w:rPr>
          <w:rFonts w:eastAsia="Times New Roman" w:cs="Times New Roman"/>
          <w:color w:val="000000"/>
          <w:szCs w:val="24"/>
          <w:vertAlign w:val="superscript"/>
        </w:rPr>
        <w:t>1</w:t>
      </w:r>
      <w:r>
        <w:rPr>
          <w:rFonts w:eastAsia="Times New Roman" w:cs="Times New Roman"/>
          <w:color w:val="000000"/>
          <w:szCs w:val="24"/>
        </w:rPr>
        <w:t>, Matthew Patience</w:t>
      </w:r>
      <w:r w:rsidRPr="001D6472">
        <w:rPr>
          <w:rFonts w:eastAsia="Times New Roman" w:cs="Times New Roman"/>
          <w:color w:val="000000"/>
          <w:szCs w:val="24"/>
          <w:vertAlign w:val="superscript"/>
        </w:rPr>
        <w:t>1</w:t>
      </w:r>
      <w:r>
        <w:rPr>
          <w:rFonts w:eastAsia="Times New Roman" w:cs="Times New Roman"/>
          <w:color w:val="000000"/>
          <w:szCs w:val="24"/>
        </w:rPr>
        <w:t xml:space="preserve">, </w:t>
      </w:r>
      <w:r>
        <w:rPr>
          <w:rFonts w:eastAsia="Times New Roman" w:cs="Times New Roman"/>
          <w:color w:val="000000"/>
          <w:szCs w:val="24"/>
        </w:rPr>
        <w:br/>
        <w:t>Malina Radu</w:t>
      </w:r>
      <w:r w:rsidRPr="001D6472">
        <w:rPr>
          <w:rFonts w:eastAsia="Times New Roman" w:cs="Times New Roman"/>
          <w:color w:val="000000"/>
          <w:szCs w:val="24"/>
          <w:vertAlign w:val="superscript"/>
        </w:rPr>
        <w:t>1</w:t>
      </w:r>
      <w:r>
        <w:rPr>
          <w:rFonts w:eastAsia="Times New Roman" w:cs="Times New Roman"/>
          <w:color w:val="000000"/>
          <w:szCs w:val="24"/>
        </w:rPr>
        <w:t>, and Olga Tararova</w:t>
      </w:r>
      <w:r w:rsidRPr="001D6472">
        <w:rPr>
          <w:rFonts w:eastAsia="Times New Roman" w:cs="Times New Roman"/>
          <w:color w:val="000000"/>
          <w:szCs w:val="24"/>
          <w:vertAlign w:val="superscript"/>
        </w:rPr>
        <w:t>2</w:t>
      </w:r>
    </w:p>
    <w:p w:rsidR="001A37E7" w:rsidRPr="001D6472" w:rsidRDefault="001A37E7" w:rsidP="001A37E7">
      <w:pPr>
        <w:jc w:val="center"/>
        <w:rPr>
          <w:rFonts w:eastAsia="Times New Roman" w:cs="Times New Roman"/>
          <w:i/>
          <w:sz w:val="22"/>
        </w:rPr>
      </w:pPr>
      <w:r w:rsidRPr="001D6472">
        <w:rPr>
          <w:rFonts w:eastAsia="Times New Roman" w:cs="Times New Roman"/>
          <w:i/>
          <w:color w:val="000000"/>
          <w:sz w:val="22"/>
          <w:vertAlign w:val="superscript"/>
        </w:rPr>
        <w:t>1</w:t>
      </w:r>
      <w:r w:rsidRPr="001D6472">
        <w:rPr>
          <w:rFonts w:eastAsia="Times New Roman" w:cs="Times New Roman"/>
          <w:i/>
          <w:color w:val="000000"/>
          <w:sz w:val="22"/>
        </w:rPr>
        <w:t xml:space="preserve">University of Toronto, </w:t>
      </w:r>
      <w:r w:rsidRPr="001D6472">
        <w:rPr>
          <w:rFonts w:eastAsia="Times New Roman" w:cs="Times New Roman"/>
          <w:i/>
          <w:color w:val="000000"/>
          <w:sz w:val="22"/>
          <w:vertAlign w:val="superscript"/>
        </w:rPr>
        <w:t>2</w:t>
      </w:r>
      <w:r w:rsidRPr="001D6472">
        <w:rPr>
          <w:rFonts w:eastAsia="Times New Roman" w:cs="Times New Roman"/>
          <w:i/>
          <w:color w:val="000000"/>
          <w:sz w:val="22"/>
        </w:rPr>
        <w:t>Western University</w:t>
      </w:r>
    </w:p>
    <w:p w:rsidR="001A37E7" w:rsidRPr="00961FB1" w:rsidRDefault="001A37E7" w:rsidP="001A37E7">
      <w:pPr>
        <w:jc w:val="center"/>
        <w:rPr>
          <w:rFonts w:cs="Times New Roman"/>
        </w:rPr>
      </w:pPr>
    </w:p>
    <w:p w:rsidR="001A37E7" w:rsidRPr="009E057D" w:rsidRDefault="001A37E7" w:rsidP="001A37E7">
      <w:pPr>
        <w:autoSpaceDE w:val="0"/>
        <w:autoSpaceDN w:val="0"/>
        <w:adjustRightInd w:val="0"/>
        <w:jc w:val="both"/>
        <w:rPr>
          <w:rFonts w:cs="Times New Roman"/>
        </w:rPr>
      </w:pPr>
      <w:r w:rsidRPr="00961FB1">
        <w:rPr>
          <w:rFonts w:cs="Times New Roman"/>
        </w:rPr>
        <w:t xml:space="preserve">Cross-linguistic influence (CLI) is one of the most </w:t>
      </w:r>
      <w:r w:rsidRPr="00FB3118">
        <w:rPr>
          <w:rFonts w:cs="Times New Roman"/>
        </w:rPr>
        <w:t xml:space="preserve">researched themes in L2 acquisition and prosody is not an exception. However, it is still not </w:t>
      </w:r>
      <w:r w:rsidRPr="009E057D">
        <w:rPr>
          <w:rFonts w:cs="Times New Roman"/>
        </w:rPr>
        <w:t>clear to what extent prosodic typology allows us to make general rather than structure-by-structure predictions regarding the acquisition of intonational contours. Moreover, studies have pointed out that CLI interacts with task type in modelling L2 speakers’ production [</w:t>
      </w:r>
      <w:r>
        <w:rPr>
          <w:rFonts w:cs="Times New Roman"/>
        </w:rPr>
        <w:t>1</w:t>
      </w:r>
      <w:r w:rsidRPr="009E057D">
        <w:rPr>
          <w:rFonts w:cs="Times New Roman"/>
        </w:rPr>
        <w:t>]. Thus, we explore both the role of CLI and task type in the production of English statements (Ss), absolute questions (AQs), and declarative questions (DQ</w:t>
      </w:r>
      <w:r>
        <w:rPr>
          <w:rFonts w:cs="Times New Roman"/>
        </w:rPr>
        <w:t>s</w:t>
      </w:r>
      <w:r w:rsidRPr="009E057D">
        <w:rPr>
          <w:rFonts w:cs="Times New Roman"/>
        </w:rPr>
        <w:t>) by</w:t>
      </w:r>
      <w:r>
        <w:rPr>
          <w:rFonts w:cs="Times New Roman"/>
        </w:rPr>
        <w:t xml:space="preserve"> L1</w:t>
      </w:r>
      <w:r w:rsidRPr="009E057D">
        <w:rPr>
          <w:rFonts w:cs="Times New Roman"/>
        </w:rPr>
        <w:t xml:space="preserve"> speakers of Inuktitut, Spanish and Mandarin. In English, AQs are syntactically and prosodically marked, whereas the difference between Ss and DQs is purely prosodic. In contrast, Spanish only uses intonation to distinguish statements from AQs and DQs [</w:t>
      </w:r>
      <w:r>
        <w:rPr>
          <w:rFonts w:cs="Times New Roman"/>
        </w:rPr>
        <w:t>2</w:t>
      </w:r>
      <w:r w:rsidRPr="009E057D">
        <w:rPr>
          <w:rFonts w:cs="Times New Roman"/>
        </w:rPr>
        <w:t xml:space="preserve">]. In Mandarin, </w:t>
      </w:r>
      <w:r>
        <w:rPr>
          <w:rFonts w:cs="Times New Roman"/>
        </w:rPr>
        <w:t xml:space="preserve">both </w:t>
      </w:r>
      <w:r w:rsidRPr="009E057D">
        <w:rPr>
          <w:rFonts w:cs="Times New Roman"/>
        </w:rPr>
        <w:t xml:space="preserve">questions can either be syntactically identical to statements or they can be marked by the lexical particle </w:t>
      </w:r>
      <w:r w:rsidRPr="009E057D">
        <w:rPr>
          <w:rFonts w:cs="Times New Roman"/>
          <w:i/>
        </w:rPr>
        <w:t>–ma</w:t>
      </w:r>
      <w:r w:rsidRPr="009E057D">
        <w:rPr>
          <w:rFonts w:cs="Times New Roman"/>
        </w:rPr>
        <w:t xml:space="preserve"> [</w:t>
      </w:r>
      <w:r>
        <w:rPr>
          <w:rFonts w:cs="Times New Roman"/>
        </w:rPr>
        <w:t>3</w:t>
      </w:r>
      <w:r w:rsidRPr="009E057D">
        <w:rPr>
          <w:rFonts w:cs="Times New Roman"/>
        </w:rPr>
        <w:t>,</w:t>
      </w:r>
      <w:r>
        <w:rPr>
          <w:rFonts w:cs="Times New Roman"/>
        </w:rPr>
        <w:t>4</w:t>
      </w:r>
      <w:r w:rsidRPr="009E057D">
        <w:rPr>
          <w:rFonts w:cs="Times New Roman"/>
        </w:rPr>
        <w:t xml:space="preserve">]. </w:t>
      </w:r>
      <w:r>
        <w:rPr>
          <w:rFonts w:cs="Times New Roman"/>
        </w:rPr>
        <w:t>Contrary</w:t>
      </w:r>
      <w:r w:rsidRPr="009E057D">
        <w:rPr>
          <w:rFonts w:cs="Times New Roman"/>
        </w:rPr>
        <w:t xml:space="preserve"> to Mandarin, English, and Spanish, Inuktitut has a very restricted use of pitch. Statements and questions are morphologically marked (Indicative vs. Interrogative mood; [</w:t>
      </w:r>
      <w:r>
        <w:rPr>
          <w:rFonts w:cs="Times New Roman"/>
        </w:rPr>
        <w:t>5</w:t>
      </w:r>
      <w:r w:rsidRPr="009E057D">
        <w:rPr>
          <w:rFonts w:cs="Times New Roman"/>
        </w:rPr>
        <w:t>], [</w:t>
      </w:r>
      <w:r>
        <w:rPr>
          <w:rFonts w:cs="Times New Roman"/>
        </w:rPr>
        <w:t>6</w:t>
      </w:r>
      <w:r w:rsidRPr="009E057D">
        <w:rPr>
          <w:rFonts w:cs="Times New Roman"/>
        </w:rPr>
        <w:t>]), and, while pitch can optionally be used with lengthening to mark interrogative utterances [</w:t>
      </w:r>
      <w:r>
        <w:rPr>
          <w:rFonts w:cs="Times New Roman"/>
        </w:rPr>
        <w:t>7</w:t>
      </w:r>
      <w:r w:rsidRPr="009E057D">
        <w:rPr>
          <w:rFonts w:cs="Times New Roman"/>
        </w:rPr>
        <w:t xml:space="preserve">], it primarily signals that the speaker has not finished speaking. </w:t>
      </w:r>
      <w:r>
        <w:rPr>
          <w:rFonts w:cs="Times New Roman"/>
        </w:rPr>
        <w:t>Based on e</w:t>
      </w:r>
      <w:r w:rsidRPr="009E057D">
        <w:rPr>
          <w:rFonts w:cs="Times New Roman"/>
        </w:rPr>
        <w:t>xpectations from CLI</w:t>
      </w:r>
      <w:r w:rsidRPr="00CD588F">
        <w:rPr>
          <w:rFonts w:cs="Times New Roman"/>
        </w:rPr>
        <w:t xml:space="preserve"> and what is known about the prosody of the three languages, </w:t>
      </w:r>
      <w:r>
        <w:rPr>
          <w:rFonts w:cs="Times New Roman"/>
        </w:rPr>
        <w:t xml:space="preserve">we predicted that </w:t>
      </w:r>
      <w:r w:rsidRPr="00CD588F">
        <w:rPr>
          <w:rFonts w:cs="Times New Roman"/>
        </w:rPr>
        <w:t>Inuktitut speaker</w:t>
      </w:r>
      <w:r w:rsidRPr="00FB3118">
        <w:rPr>
          <w:rFonts w:cs="Times New Roman"/>
        </w:rPr>
        <w:t xml:space="preserve">s </w:t>
      </w:r>
      <w:r>
        <w:rPr>
          <w:rFonts w:cs="Times New Roman"/>
        </w:rPr>
        <w:t>would be outperformed</w:t>
      </w:r>
      <w:r w:rsidRPr="009E057D">
        <w:rPr>
          <w:rFonts w:cs="Times New Roman"/>
        </w:rPr>
        <w:t xml:space="preserve"> by the other groups. Additionally, based on recent experimental work, bilinguals should differ from controls to a larger extent in contextualized than decontextualized tasks [</w:t>
      </w:r>
      <w:r>
        <w:rPr>
          <w:rFonts w:cs="Times New Roman"/>
        </w:rPr>
        <w:t>1</w:t>
      </w:r>
      <w:r w:rsidRPr="009E057D">
        <w:rPr>
          <w:rFonts w:cs="Times New Roman"/>
        </w:rPr>
        <w:t xml:space="preserve">]. </w:t>
      </w:r>
    </w:p>
    <w:p w:rsidR="001A37E7" w:rsidRPr="009E057D" w:rsidRDefault="001A37E7" w:rsidP="001A37E7">
      <w:pPr>
        <w:autoSpaceDE w:val="0"/>
        <w:autoSpaceDN w:val="0"/>
        <w:adjustRightInd w:val="0"/>
        <w:jc w:val="both"/>
        <w:rPr>
          <w:rFonts w:cs="Times New Roman"/>
        </w:rPr>
      </w:pPr>
    </w:p>
    <w:p w:rsidR="001A37E7" w:rsidRPr="009E057D" w:rsidRDefault="001A37E7" w:rsidP="001A37E7">
      <w:pPr>
        <w:autoSpaceDE w:val="0"/>
        <w:autoSpaceDN w:val="0"/>
        <w:adjustRightInd w:val="0"/>
        <w:jc w:val="both"/>
        <w:rPr>
          <w:rFonts w:cs="Times New Roman"/>
        </w:rPr>
      </w:pPr>
      <w:r w:rsidRPr="009E057D">
        <w:rPr>
          <w:rFonts w:cs="Times New Roman"/>
        </w:rPr>
        <w:t xml:space="preserve">To test these hypotheses, </w:t>
      </w:r>
      <w:bookmarkStart w:id="1" w:name="_Hlk536612252"/>
      <w:r w:rsidRPr="009E057D">
        <w:rPr>
          <w:rFonts w:cs="Times New Roman"/>
        </w:rPr>
        <w:t>Canadian English controls (N=15), L1 Spanish (N=15), L1 Mandarin (15 per group) and L1 Inuktitut (N=13) learners of L2 English performed a sentence imitation task (10 stimuli x sentence type + distractors) and a contextualized production task (6 scenarios per sentence type). We labeled the first pitch accent and the final nuclear contour, and calculated the pitch change in semitones. R</w:t>
      </w:r>
      <w:r w:rsidRPr="009E057D" w:rsidDel="00A6733E">
        <w:rPr>
          <w:rFonts w:cs="Times New Roman"/>
        </w:rPr>
        <w:t xml:space="preserve">esults revealed </w:t>
      </w:r>
      <w:r w:rsidRPr="009E057D">
        <w:rPr>
          <w:rFonts w:cs="Times New Roman"/>
        </w:rPr>
        <w:t>differences across groups in the pitch excursion in the sentence imitation task (significantly smallest change was observed in Spanish speakers, followed by Inuktitut and Mandarin speakers) and differences between Mandarin learners and controls in the realization of nuclear contours in statements. All groups had smaller pitch changes in the contextualized production than in the sentence imitation task. However, against our prediction, Inuktitut speakers outperformed the other two groups in the latter task, differing significantly from Spanish and Mandarin speakers who had a higher proportion of non-target realizations in the contextualized production task (AQs were used in contexts where DQs were expected). These results suggest that the Inuk</w:t>
      </w:r>
      <w:r>
        <w:rPr>
          <w:rFonts w:cs="Times New Roman"/>
        </w:rPr>
        <w:t>t</w:t>
      </w:r>
      <w:r w:rsidRPr="009E057D">
        <w:rPr>
          <w:rFonts w:cs="Times New Roman"/>
        </w:rPr>
        <w:t xml:space="preserve">itut speakers have acquired the distribution of sentence types, but still differ prosodically from controls, whereas the other two groups differ both in the distribution of questions types and in the realization of pitch accents (both groups) and nuclear contours (Mandarin group). We will discuss these results taking into account the nature of the input to which each group was exposed. </w:t>
      </w:r>
    </w:p>
    <w:p w:rsidR="001A37E7" w:rsidRDefault="001A37E7" w:rsidP="001A37E7">
      <w:pPr>
        <w:autoSpaceDE w:val="0"/>
        <w:autoSpaceDN w:val="0"/>
        <w:adjustRightInd w:val="0"/>
        <w:jc w:val="both"/>
        <w:rPr>
          <w:rFonts w:cs="Times New Roman"/>
        </w:rPr>
      </w:pPr>
    </w:p>
    <w:p w:rsidR="001A37E7" w:rsidRDefault="001A37E7" w:rsidP="001A37E7">
      <w:pPr>
        <w:autoSpaceDE w:val="0"/>
        <w:autoSpaceDN w:val="0"/>
        <w:adjustRightInd w:val="0"/>
        <w:jc w:val="both"/>
        <w:rPr>
          <w:rFonts w:cs="Times New Roman"/>
        </w:rPr>
      </w:pPr>
    </w:p>
    <w:p w:rsidR="001A37E7" w:rsidRPr="009E057D" w:rsidRDefault="001A37E7" w:rsidP="001A37E7">
      <w:pPr>
        <w:autoSpaceDE w:val="0"/>
        <w:autoSpaceDN w:val="0"/>
        <w:adjustRightInd w:val="0"/>
        <w:jc w:val="both"/>
        <w:rPr>
          <w:rFonts w:cs="Times New Roman"/>
        </w:rPr>
      </w:pPr>
    </w:p>
    <w:bookmarkEnd w:id="1"/>
    <w:p w:rsidR="001A37E7" w:rsidRPr="009E057D" w:rsidRDefault="001A37E7" w:rsidP="001A37E7">
      <w:pPr>
        <w:jc w:val="both"/>
        <w:rPr>
          <w:rFonts w:cs="Times New Roman"/>
          <w:b/>
          <w:lang w:val="en-US"/>
        </w:rPr>
      </w:pPr>
    </w:p>
    <w:p w:rsidR="001A37E7" w:rsidRDefault="001A37E7" w:rsidP="001A37E7">
      <w:pPr>
        <w:jc w:val="both"/>
        <w:rPr>
          <w:rFonts w:cs="Times New Roman"/>
          <w:b/>
          <w:lang w:val="es-ES"/>
        </w:rPr>
      </w:pPr>
      <w:r w:rsidRPr="001A37E7">
        <w:rPr>
          <w:rFonts w:cs="Times New Roman"/>
          <w:b/>
          <w:lang w:val="es-ES"/>
        </w:rPr>
        <w:t>References</w:t>
      </w:r>
    </w:p>
    <w:p w:rsidR="001A37E7" w:rsidRPr="001A37E7" w:rsidRDefault="001A37E7" w:rsidP="001A37E7">
      <w:pPr>
        <w:jc w:val="both"/>
        <w:rPr>
          <w:rFonts w:cs="Times New Roman"/>
          <w:b/>
          <w:lang w:val="es-ES"/>
        </w:rPr>
      </w:pPr>
    </w:p>
    <w:p w:rsidR="001A37E7" w:rsidRPr="006B497C" w:rsidRDefault="001A37E7" w:rsidP="001A37E7">
      <w:pPr>
        <w:jc w:val="both"/>
        <w:rPr>
          <w:rFonts w:cs="Times New Roman"/>
        </w:rPr>
      </w:pPr>
      <w:r w:rsidRPr="009F09F3">
        <w:rPr>
          <w:rFonts w:cs="Times New Roman"/>
          <w:lang w:val="es-MX"/>
        </w:rPr>
        <w:t>[1] Ortega</w:t>
      </w:r>
      <w:r>
        <w:rPr>
          <w:rFonts w:cs="Times New Roman"/>
          <w:lang w:val="es-MX"/>
        </w:rPr>
        <w:t>-</w:t>
      </w:r>
      <w:r w:rsidRPr="009F09F3">
        <w:rPr>
          <w:rFonts w:cs="Times New Roman"/>
          <w:lang w:val="es-MX"/>
        </w:rPr>
        <w:t>Llebaria, M., &amp; Colantoni, L. (</w:t>
      </w:r>
      <w:r w:rsidRPr="00716CAF">
        <w:rPr>
          <w:rFonts w:cs="Times New Roman"/>
          <w:lang w:val="es-MX"/>
        </w:rPr>
        <w:t>201</w:t>
      </w:r>
      <w:r w:rsidRPr="009F09F3">
        <w:rPr>
          <w:rFonts w:cs="Times New Roman"/>
          <w:lang w:val="es-MX"/>
        </w:rPr>
        <w:t xml:space="preserve">4). </w:t>
      </w:r>
      <w:r w:rsidRPr="009F09F3">
        <w:rPr>
          <w:rFonts w:cs="Times New Roman"/>
        </w:rPr>
        <w:t>The L2 acquisition of English intonation: Relations between form-meaning associations, access to meaning and L1 transfer</w:t>
      </w:r>
      <w:r>
        <w:rPr>
          <w:rFonts w:cs="Times New Roman"/>
        </w:rPr>
        <w:t xml:space="preserve">. </w:t>
      </w:r>
      <w:r w:rsidRPr="009F09F3">
        <w:rPr>
          <w:rFonts w:cs="Times New Roman"/>
          <w:i/>
          <w:iCs/>
        </w:rPr>
        <w:t>Studies in Second Language Acquisition,</w:t>
      </w:r>
      <w:r w:rsidRPr="009F09F3">
        <w:rPr>
          <w:rFonts w:cs="Times New Roman"/>
        </w:rPr>
        <w:t xml:space="preserve"> </w:t>
      </w:r>
      <w:r w:rsidRPr="009F09F3">
        <w:rPr>
          <w:rFonts w:cs="Times New Roman"/>
          <w:i/>
          <w:iCs/>
        </w:rPr>
        <w:t>36</w:t>
      </w:r>
      <w:r w:rsidRPr="009F09F3">
        <w:rPr>
          <w:rFonts w:cs="Times New Roman"/>
        </w:rPr>
        <w:t>(2), 331-353.</w:t>
      </w:r>
      <w:r w:rsidRPr="00A84F71">
        <w:rPr>
          <w:rFonts w:cs="Times New Roman"/>
        </w:rPr>
        <w:t xml:space="preserve"> </w:t>
      </w:r>
    </w:p>
    <w:p w:rsidR="001A37E7" w:rsidRPr="009E057D" w:rsidRDefault="001A37E7" w:rsidP="001A37E7">
      <w:pPr>
        <w:jc w:val="both"/>
        <w:rPr>
          <w:rFonts w:cs="Times New Roman"/>
        </w:rPr>
      </w:pPr>
      <w:r w:rsidRPr="009E057D">
        <w:rPr>
          <w:rFonts w:cs="Times New Roman"/>
        </w:rPr>
        <w:t>[</w:t>
      </w:r>
      <w:r>
        <w:rPr>
          <w:rFonts w:cs="Times New Roman"/>
        </w:rPr>
        <w:t>2</w:t>
      </w:r>
      <w:r w:rsidRPr="009E057D">
        <w:rPr>
          <w:rFonts w:cs="Times New Roman"/>
        </w:rPr>
        <w:t>] Hualde, J. I. (2005). </w:t>
      </w:r>
      <w:r w:rsidRPr="009E057D">
        <w:rPr>
          <w:rFonts w:cs="Times New Roman"/>
          <w:i/>
          <w:iCs/>
        </w:rPr>
        <w:t>The Sounds of Spanish</w:t>
      </w:r>
      <w:r w:rsidRPr="009E057D">
        <w:rPr>
          <w:rFonts w:cs="Times New Roman"/>
        </w:rPr>
        <w:t>. Cambridge, UK: Cambridge University Press.</w:t>
      </w:r>
    </w:p>
    <w:p w:rsidR="001A37E7" w:rsidRPr="009E057D" w:rsidRDefault="001A37E7" w:rsidP="001A37E7">
      <w:pPr>
        <w:jc w:val="both"/>
        <w:rPr>
          <w:rFonts w:cs="Times New Roman"/>
        </w:rPr>
      </w:pPr>
      <w:r w:rsidRPr="001A37E7">
        <w:rPr>
          <w:rFonts w:cs="Times New Roman"/>
          <w:lang w:val="it-IT"/>
        </w:rPr>
        <w:t xml:space="preserve">[3] Li, C. N., &amp; Thompson, S. (1981). </w:t>
      </w:r>
      <w:r w:rsidRPr="009E057D">
        <w:rPr>
          <w:rFonts w:cs="Times New Roman"/>
          <w:i/>
        </w:rPr>
        <w:t>Mandarin Chinese: A Functional Reference Grammar</w:t>
      </w:r>
      <w:r w:rsidRPr="009E057D">
        <w:rPr>
          <w:rFonts w:cs="Times New Roman"/>
        </w:rPr>
        <w:t>. Berkeley</w:t>
      </w:r>
      <w:r>
        <w:rPr>
          <w:rFonts w:cs="Times New Roman"/>
        </w:rPr>
        <w:t>, CA</w:t>
      </w:r>
      <w:r w:rsidRPr="009E057D">
        <w:rPr>
          <w:rFonts w:cs="Times New Roman"/>
        </w:rPr>
        <w:t xml:space="preserve">: University of California Press. </w:t>
      </w:r>
    </w:p>
    <w:p w:rsidR="001A37E7" w:rsidRPr="009E057D" w:rsidRDefault="001A37E7" w:rsidP="001A37E7">
      <w:pPr>
        <w:jc w:val="both"/>
        <w:rPr>
          <w:rFonts w:cs="Times New Roman"/>
        </w:rPr>
      </w:pPr>
      <w:r w:rsidRPr="009E057D">
        <w:rPr>
          <w:rFonts w:cs="Times New Roman"/>
        </w:rPr>
        <w:t>[</w:t>
      </w:r>
      <w:r>
        <w:rPr>
          <w:rFonts w:cs="Times New Roman"/>
        </w:rPr>
        <w:t>4</w:t>
      </w:r>
      <w:r w:rsidRPr="009E057D">
        <w:rPr>
          <w:rFonts w:cs="Times New Roman"/>
        </w:rPr>
        <w:t xml:space="preserve">] Lee, O. J. (2005). </w:t>
      </w:r>
      <w:r w:rsidRPr="009E057D">
        <w:rPr>
          <w:rFonts w:cs="Times New Roman"/>
          <w:i/>
        </w:rPr>
        <w:t>The Prosody of Questions in Beijing Mandarin</w:t>
      </w:r>
      <w:r w:rsidRPr="009E057D">
        <w:rPr>
          <w:rFonts w:cs="Times New Roman"/>
        </w:rPr>
        <w:t xml:space="preserve">. PhD Dissertation. Ohio State University. </w:t>
      </w:r>
    </w:p>
    <w:p w:rsidR="001A37E7" w:rsidRPr="009E057D" w:rsidRDefault="001A37E7" w:rsidP="001A37E7">
      <w:pPr>
        <w:jc w:val="both"/>
        <w:rPr>
          <w:rFonts w:cs="Times New Roman"/>
        </w:rPr>
      </w:pPr>
      <w:r w:rsidRPr="009E057D">
        <w:rPr>
          <w:rFonts w:cs="Times New Roman"/>
        </w:rPr>
        <w:t>[</w:t>
      </w:r>
      <w:r>
        <w:rPr>
          <w:rFonts w:cs="Times New Roman"/>
        </w:rPr>
        <w:t>5</w:t>
      </w:r>
      <w:r w:rsidRPr="009E057D">
        <w:rPr>
          <w:rFonts w:cs="Times New Roman"/>
        </w:rPr>
        <w:t xml:space="preserve">] Spalding, A.E. (1969). </w:t>
      </w:r>
      <w:r w:rsidRPr="009E057D">
        <w:rPr>
          <w:rFonts w:cs="Times New Roman"/>
          <w:i/>
        </w:rPr>
        <w:t>Salliq: An Eskimo Grammar</w:t>
      </w:r>
      <w:r w:rsidRPr="009E057D">
        <w:rPr>
          <w:rFonts w:cs="Times New Roman"/>
        </w:rPr>
        <w:t>. Ottawa: Education Branch, Department of Indian Affairs and Northern Development.</w:t>
      </w:r>
    </w:p>
    <w:p w:rsidR="001A37E7" w:rsidRPr="009E057D" w:rsidRDefault="001A37E7" w:rsidP="001A37E7">
      <w:pPr>
        <w:jc w:val="both"/>
        <w:rPr>
          <w:rFonts w:cs="Times New Roman"/>
        </w:rPr>
      </w:pPr>
      <w:r w:rsidRPr="009E057D">
        <w:rPr>
          <w:rFonts w:cs="Times New Roman"/>
        </w:rPr>
        <w:t>[</w:t>
      </w:r>
      <w:r>
        <w:rPr>
          <w:rFonts w:cs="Times New Roman"/>
        </w:rPr>
        <w:t>6</w:t>
      </w:r>
      <w:r w:rsidRPr="009E057D">
        <w:rPr>
          <w:rFonts w:cs="Times New Roman"/>
        </w:rPr>
        <w:t xml:space="preserve">] Smith, L. (1977). </w:t>
      </w:r>
      <w:r w:rsidRPr="009E057D">
        <w:rPr>
          <w:rFonts w:cs="Times New Roman"/>
          <w:i/>
        </w:rPr>
        <w:t>Some Grammatical Aspects of Labrador Inuttut (Eskimo): A Survey of the Inflectional Paradigm of Nouns and Verbs</w:t>
      </w:r>
      <w:r w:rsidRPr="009E057D">
        <w:rPr>
          <w:rFonts w:cs="Times New Roman"/>
        </w:rPr>
        <w:t>. Ottawa, National Museum of Canada.</w:t>
      </w:r>
    </w:p>
    <w:p w:rsidR="001A37E7" w:rsidRPr="009E057D" w:rsidRDefault="001A37E7" w:rsidP="001A37E7">
      <w:pPr>
        <w:jc w:val="both"/>
        <w:rPr>
          <w:rFonts w:cs="Times New Roman"/>
        </w:rPr>
      </w:pPr>
      <w:r w:rsidRPr="009E057D">
        <w:rPr>
          <w:rFonts w:cs="Times New Roman"/>
        </w:rPr>
        <w:t>[</w:t>
      </w:r>
      <w:r>
        <w:rPr>
          <w:rFonts w:cs="Times New Roman"/>
        </w:rPr>
        <w:t>7</w:t>
      </w:r>
      <w:r w:rsidRPr="009E057D">
        <w:rPr>
          <w:rFonts w:cs="Times New Roman"/>
        </w:rPr>
        <w:t xml:space="preserve">] Shokeir, V. (2009). </w:t>
      </w:r>
      <w:r w:rsidRPr="009E057D">
        <w:rPr>
          <w:rFonts w:cs="Times New Roman"/>
          <w:i/>
        </w:rPr>
        <w:t>Intonation in Inuktitut</w:t>
      </w:r>
      <w:r w:rsidRPr="009E057D">
        <w:rPr>
          <w:rFonts w:cs="Times New Roman"/>
        </w:rPr>
        <w:t>. Master’s Thesis. University of Toronto.</w:t>
      </w:r>
    </w:p>
    <w:p w:rsidR="001A37E7" w:rsidRPr="00CD588F" w:rsidRDefault="001A37E7" w:rsidP="001A37E7">
      <w:pPr>
        <w:jc w:val="both"/>
        <w:rPr>
          <w:rFonts w:cs="Times New Roman"/>
        </w:rPr>
      </w:pPr>
    </w:p>
    <w:p w:rsidR="001A37E7" w:rsidRDefault="001A37E7" w:rsidP="001A37E7">
      <w:pPr>
        <w:rPr>
          <w:rFonts w:cs="Times New Roman"/>
        </w:rPr>
      </w:pPr>
    </w:p>
    <w:p w:rsidR="001A37E7" w:rsidRPr="00CD588F" w:rsidRDefault="001A37E7" w:rsidP="001A37E7">
      <w:pPr>
        <w:rPr>
          <w:rFonts w:cs="Times New Roman"/>
        </w:rPr>
      </w:pPr>
    </w:p>
    <w:p w:rsidR="00FF6EE7" w:rsidRDefault="00FF6EE7">
      <w:pPr>
        <w:rPr>
          <w:rFonts w:eastAsia="Times New Roman" w:cs="Times New Roman"/>
          <w:szCs w:val="24"/>
        </w:rPr>
      </w:pPr>
      <w:r>
        <w:rPr>
          <w:rFonts w:eastAsia="Times New Roman" w:cs="Times New Roman"/>
          <w:szCs w:val="24"/>
        </w:rPr>
        <w:br w:type="page"/>
      </w:r>
    </w:p>
    <w:p w:rsidR="00DB3FBC" w:rsidRDefault="00DB3FBC" w:rsidP="00DB3FBC">
      <w:pPr>
        <w:jc w:val="center"/>
        <w:rPr>
          <w:rFonts w:eastAsia="Times New Roman" w:cs="Times New Roman"/>
          <w:b/>
          <w:color w:val="000000"/>
          <w:szCs w:val="24"/>
        </w:rPr>
      </w:pPr>
      <w:r w:rsidRPr="007F68CB">
        <w:rPr>
          <w:rFonts w:eastAsia="Times New Roman" w:cs="Times New Roman"/>
          <w:b/>
          <w:color w:val="000000"/>
          <w:szCs w:val="24"/>
        </w:rPr>
        <w:t>To what extent does prosodic typology influence L2 acquisition? Evidence from the perception-comprehension of L2 English sentence types</w:t>
      </w:r>
    </w:p>
    <w:p w:rsidR="00DB3FBC" w:rsidRDefault="001D6472" w:rsidP="00DB3FBC">
      <w:pPr>
        <w:jc w:val="center"/>
        <w:rPr>
          <w:rFonts w:eastAsia="Times New Roman" w:cs="Times New Roman"/>
          <w:color w:val="000000"/>
          <w:szCs w:val="24"/>
        </w:rPr>
      </w:pPr>
      <w:r>
        <w:rPr>
          <w:rFonts w:eastAsia="Times New Roman" w:cs="Times New Roman"/>
          <w:color w:val="000000"/>
          <w:szCs w:val="24"/>
        </w:rPr>
        <w:t>Laura Colantoni</w:t>
      </w:r>
      <w:r w:rsidRPr="001D6472">
        <w:rPr>
          <w:rFonts w:eastAsia="Times New Roman" w:cs="Times New Roman"/>
          <w:color w:val="000000"/>
          <w:szCs w:val="24"/>
          <w:vertAlign w:val="superscript"/>
        </w:rPr>
        <w:t>1</w:t>
      </w:r>
      <w:r>
        <w:rPr>
          <w:rFonts w:eastAsia="Times New Roman" w:cs="Times New Roman"/>
          <w:color w:val="000000"/>
          <w:szCs w:val="24"/>
        </w:rPr>
        <w:t>, Alana Johns</w:t>
      </w:r>
      <w:r w:rsidRPr="001D6472">
        <w:rPr>
          <w:rFonts w:eastAsia="Times New Roman" w:cs="Times New Roman"/>
          <w:color w:val="000000"/>
          <w:szCs w:val="24"/>
          <w:vertAlign w:val="superscript"/>
        </w:rPr>
        <w:t>1</w:t>
      </w:r>
      <w:r>
        <w:rPr>
          <w:rFonts w:eastAsia="Times New Roman" w:cs="Times New Roman"/>
          <w:color w:val="000000"/>
          <w:szCs w:val="24"/>
        </w:rPr>
        <w:t>, Gabrielle Klassen</w:t>
      </w:r>
      <w:r w:rsidRPr="001D6472">
        <w:rPr>
          <w:rFonts w:eastAsia="Times New Roman" w:cs="Times New Roman"/>
          <w:color w:val="000000"/>
          <w:szCs w:val="24"/>
          <w:vertAlign w:val="superscript"/>
        </w:rPr>
        <w:t>1</w:t>
      </w:r>
      <w:r>
        <w:rPr>
          <w:rFonts w:eastAsia="Times New Roman" w:cs="Times New Roman"/>
          <w:color w:val="000000"/>
          <w:szCs w:val="24"/>
        </w:rPr>
        <w:t>, Matthew Patience</w:t>
      </w:r>
      <w:r w:rsidRPr="001D6472">
        <w:rPr>
          <w:rFonts w:eastAsia="Times New Roman" w:cs="Times New Roman"/>
          <w:color w:val="000000"/>
          <w:szCs w:val="24"/>
          <w:vertAlign w:val="superscript"/>
        </w:rPr>
        <w:t>1</w:t>
      </w:r>
      <w:r>
        <w:rPr>
          <w:rFonts w:eastAsia="Times New Roman" w:cs="Times New Roman"/>
          <w:color w:val="000000"/>
          <w:szCs w:val="24"/>
        </w:rPr>
        <w:t xml:space="preserve">, </w:t>
      </w:r>
      <w:r>
        <w:rPr>
          <w:rFonts w:eastAsia="Times New Roman" w:cs="Times New Roman"/>
          <w:color w:val="000000"/>
          <w:szCs w:val="24"/>
        </w:rPr>
        <w:br/>
        <w:t>Malina Radu</w:t>
      </w:r>
      <w:r w:rsidRPr="001D6472">
        <w:rPr>
          <w:rFonts w:eastAsia="Times New Roman" w:cs="Times New Roman"/>
          <w:color w:val="000000"/>
          <w:szCs w:val="24"/>
          <w:vertAlign w:val="superscript"/>
        </w:rPr>
        <w:t>1</w:t>
      </w:r>
      <w:r>
        <w:rPr>
          <w:rFonts w:eastAsia="Times New Roman" w:cs="Times New Roman"/>
          <w:color w:val="000000"/>
          <w:szCs w:val="24"/>
        </w:rPr>
        <w:t>, and Olga Tararova</w:t>
      </w:r>
      <w:r w:rsidRPr="001D6472">
        <w:rPr>
          <w:rFonts w:eastAsia="Times New Roman" w:cs="Times New Roman"/>
          <w:color w:val="000000"/>
          <w:szCs w:val="24"/>
          <w:vertAlign w:val="superscript"/>
        </w:rPr>
        <w:t>2</w:t>
      </w:r>
    </w:p>
    <w:p w:rsidR="001D6472" w:rsidRPr="001D6472" w:rsidRDefault="001D6472" w:rsidP="00DB3FBC">
      <w:pPr>
        <w:jc w:val="center"/>
        <w:rPr>
          <w:rFonts w:eastAsia="Times New Roman" w:cs="Times New Roman"/>
          <w:i/>
          <w:sz w:val="22"/>
        </w:rPr>
      </w:pPr>
      <w:r w:rsidRPr="001D6472">
        <w:rPr>
          <w:rFonts w:eastAsia="Times New Roman" w:cs="Times New Roman"/>
          <w:i/>
          <w:color w:val="000000"/>
          <w:sz w:val="22"/>
          <w:vertAlign w:val="superscript"/>
        </w:rPr>
        <w:t>1</w:t>
      </w:r>
      <w:r w:rsidRPr="001D6472">
        <w:rPr>
          <w:rFonts w:eastAsia="Times New Roman" w:cs="Times New Roman"/>
          <w:i/>
          <w:color w:val="000000"/>
          <w:sz w:val="22"/>
        </w:rPr>
        <w:t xml:space="preserve">University of Toronto, </w:t>
      </w:r>
      <w:r w:rsidRPr="001D6472">
        <w:rPr>
          <w:rFonts w:eastAsia="Times New Roman" w:cs="Times New Roman"/>
          <w:i/>
          <w:color w:val="000000"/>
          <w:sz w:val="22"/>
          <w:vertAlign w:val="superscript"/>
        </w:rPr>
        <w:t>2</w:t>
      </w:r>
      <w:r w:rsidRPr="001D6472">
        <w:rPr>
          <w:rFonts w:eastAsia="Times New Roman" w:cs="Times New Roman"/>
          <w:i/>
          <w:color w:val="000000"/>
          <w:sz w:val="22"/>
        </w:rPr>
        <w:t>Western University</w:t>
      </w:r>
    </w:p>
    <w:p w:rsidR="00DB3FBC" w:rsidRDefault="00DB3FBC" w:rsidP="00DB3FBC">
      <w:pPr>
        <w:autoSpaceDE w:val="0"/>
        <w:autoSpaceDN w:val="0"/>
        <w:adjustRightInd w:val="0"/>
        <w:jc w:val="both"/>
        <w:rPr>
          <w:rFonts w:cs="Times New Roman"/>
          <w:szCs w:val="24"/>
        </w:rPr>
      </w:pPr>
    </w:p>
    <w:p w:rsidR="00DB3FBC" w:rsidRDefault="00DB3FBC" w:rsidP="00DB3FBC">
      <w:pPr>
        <w:autoSpaceDE w:val="0"/>
        <w:autoSpaceDN w:val="0"/>
        <w:adjustRightInd w:val="0"/>
        <w:jc w:val="both"/>
        <w:rPr>
          <w:rFonts w:cs="Times New Roman"/>
          <w:szCs w:val="24"/>
        </w:rPr>
      </w:pPr>
      <w:r>
        <w:rPr>
          <w:rFonts w:cs="Times New Roman"/>
          <w:szCs w:val="24"/>
        </w:rPr>
        <w:t xml:space="preserve">Recent research on the acquisition of intonation has revealed that L2 speakers show greater effects of L1 influence in contextualized tasks than in tasks that target isolated or low-pass filtered utterances. However, such research has focused on a limited number of languages and structures. Our goal is to contribute to this line of research by investigating the role of context and L1 influence in the perception and comprehension of L2 English sentence types (statements (Ss), absolute questions (AQs) and declarative questions (DQs)) by speakers of three typologically different languages: Spanish, Mandarin, and Inuktitut. </w:t>
      </w:r>
    </w:p>
    <w:p w:rsidR="001D6472" w:rsidRDefault="001D6472" w:rsidP="00DB3FBC">
      <w:pPr>
        <w:autoSpaceDE w:val="0"/>
        <w:autoSpaceDN w:val="0"/>
        <w:adjustRightInd w:val="0"/>
        <w:jc w:val="both"/>
        <w:rPr>
          <w:rFonts w:cs="Times New Roman"/>
          <w:szCs w:val="24"/>
        </w:rPr>
      </w:pPr>
    </w:p>
    <w:p w:rsidR="00DB3FBC" w:rsidRDefault="00DB3FBC" w:rsidP="00DB3FBC">
      <w:pPr>
        <w:autoSpaceDE w:val="0"/>
        <w:autoSpaceDN w:val="0"/>
        <w:adjustRightInd w:val="0"/>
        <w:jc w:val="both"/>
        <w:rPr>
          <w:rFonts w:cs="Times New Roman"/>
          <w:szCs w:val="24"/>
        </w:rPr>
      </w:pPr>
      <w:r>
        <w:rPr>
          <w:rFonts w:cs="Times New Roman"/>
          <w:szCs w:val="24"/>
        </w:rPr>
        <w:t xml:space="preserve">In </w:t>
      </w:r>
      <w:r w:rsidRPr="00CA7F17">
        <w:rPr>
          <w:rFonts w:cs="Times New Roman"/>
          <w:szCs w:val="24"/>
        </w:rPr>
        <w:t>English</w:t>
      </w:r>
      <w:r>
        <w:rPr>
          <w:rFonts w:cs="Times New Roman"/>
          <w:szCs w:val="24"/>
        </w:rPr>
        <w:t>,</w:t>
      </w:r>
      <w:r w:rsidRPr="00CA7F17">
        <w:rPr>
          <w:rFonts w:cs="Times New Roman"/>
          <w:szCs w:val="24"/>
        </w:rPr>
        <w:t xml:space="preserve"> AQs are syntactically </w:t>
      </w:r>
      <w:r>
        <w:rPr>
          <w:rFonts w:cs="Times New Roman"/>
          <w:szCs w:val="24"/>
        </w:rPr>
        <w:t xml:space="preserve">and prosodically </w:t>
      </w:r>
      <w:r w:rsidRPr="00CA7F17">
        <w:rPr>
          <w:rFonts w:cs="Times New Roman"/>
          <w:szCs w:val="24"/>
        </w:rPr>
        <w:t>marked, whereas the difference between Ss and DQs is purely prosodic.</w:t>
      </w:r>
      <w:r w:rsidRPr="009873E2">
        <w:rPr>
          <w:rFonts w:cs="Times New Roman"/>
          <w:szCs w:val="24"/>
        </w:rPr>
        <w:t xml:space="preserve"> </w:t>
      </w:r>
      <w:r>
        <w:rPr>
          <w:rFonts w:cs="Times New Roman"/>
          <w:szCs w:val="24"/>
        </w:rPr>
        <w:t xml:space="preserve">In contrast, </w:t>
      </w:r>
      <w:r w:rsidRPr="009873E2">
        <w:rPr>
          <w:rFonts w:cs="Times New Roman"/>
          <w:szCs w:val="24"/>
        </w:rPr>
        <w:t xml:space="preserve">Spanish only uses intonation </w:t>
      </w:r>
      <w:r>
        <w:rPr>
          <w:rFonts w:cs="Times New Roman"/>
          <w:szCs w:val="24"/>
        </w:rPr>
        <w:t xml:space="preserve">(a final rising boundary tone) </w:t>
      </w:r>
      <w:r w:rsidRPr="009873E2">
        <w:rPr>
          <w:rFonts w:cs="Times New Roman"/>
          <w:szCs w:val="24"/>
        </w:rPr>
        <w:t xml:space="preserve">to distinguish statements from </w:t>
      </w:r>
      <w:r>
        <w:rPr>
          <w:rFonts w:cs="Times New Roman"/>
          <w:szCs w:val="24"/>
        </w:rPr>
        <w:t>AQs and DQs</w:t>
      </w:r>
      <w:r w:rsidRPr="009873E2">
        <w:rPr>
          <w:rFonts w:cs="Times New Roman"/>
          <w:szCs w:val="24"/>
        </w:rPr>
        <w:t xml:space="preserve"> </w:t>
      </w:r>
      <w:r>
        <w:rPr>
          <w:rFonts w:cs="Times New Roman"/>
          <w:szCs w:val="24"/>
        </w:rPr>
        <w:t>[1]</w:t>
      </w:r>
      <w:r w:rsidRPr="009873E2">
        <w:rPr>
          <w:rFonts w:cs="Times New Roman"/>
          <w:szCs w:val="24"/>
        </w:rPr>
        <w:t xml:space="preserve">. </w:t>
      </w:r>
      <w:r>
        <w:rPr>
          <w:rFonts w:cs="Times New Roman"/>
          <w:szCs w:val="24"/>
        </w:rPr>
        <w:t xml:space="preserve">In Mandarin, questions (AQs and DQs) can either be syntactically identical to statements or they can be marked by the lexical particle </w:t>
      </w:r>
      <w:r w:rsidRPr="000A4BFE">
        <w:rPr>
          <w:rFonts w:cs="Times New Roman"/>
          <w:i/>
          <w:szCs w:val="24"/>
        </w:rPr>
        <w:t>–ma</w:t>
      </w:r>
      <w:r>
        <w:rPr>
          <w:rFonts w:cs="Times New Roman"/>
          <w:szCs w:val="24"/>
        </w:rPr>
        <w:t xml:space="preserve"> [2,3]</w:t>
      </w:r>
      <w:r w:rsidRPr="009873E2">
        <w:rPr>
          <w:rFonts w:cs="Times New Roman"/>
          <w:szCs w:val="24"/>
        </w:rPr>
        <w:t xml:space="preserve">. </w:t>
      </w:r>
      <w:r>
        <w:rPr>
          <w:rFonts w:cs="Times New Roman"/>
          <w:szCs w:val="24"/>
        </w:rPr>
        <w:t xml:space="preserve">In contrast to Mandarin, English, and Spanish, </w:t>
      </w:r>
      <w:r w:rsidRPr="002A3363">
        <w:rPr>
          <w:rFonts w:cs="Times New Roman"/>
          <w:szCs w:val="24"/>
        </w:rPr>
        <w:t>Inuktitut</w:t>
      </w:r>
      <w:r>
        <w:rPr>
          <w:rFonts w:cs="Times New Roman"/>
          <w:szCs w:val="24"/>
        </w:rPr>
        <w:t xml:space="preserve"> has a very restricted use of pitch. S</w:t>
      </w:r>
      <w:r w:rsidRPr="002A3363">
        <w:rPr>
          <w:rFonts w:cs="Times New Roman"/>
          <w:szCs w:val="24"/>
        </w:rPr>
        <w:t xml:space="preserve">tatements and questions are </w:t>
      </w:r>
      <w:r>
        <w:rPr>
          <w:rFonts w:cs="Times New Roman"/>
          <w:szCs w:val="24"/>
        </w:rPr>
        <w:t xml:space="preserve">morphologically </w:t>
      </w:r>
      <w:r w:rsidRPr="002A3363">
        <w:rPr>
          <w:rFonts w:cs="Times New Roman"/>
          <w:szCs w:val="24"/>
        </w:rPr>
        <w:t>marked (Indicative vs. Interrogative</w:t>
      </w:r>
      <w:r>
        <w:rPr>
          <w:rFonts w:cs="Times New Roman"/>
          <w:szCs w:val="24"/>
        </w:rPr>
        <w:t xml:space="preserve"> mood; [4], [5]</w:t>
      </w:r>
      <w:r w:rsidRPr="0058507C">
        <w:rPr>
          <w:rFonts w:cs="Times New Roman"/>
          <w:szCs w:val="24"/>
        </w:rPr>
        <w:t>)</w:t>
      </w:r>
      <w:r>
        <w:rPr>
          <w:rFonts w:cs="Times New Roman"/>
          <w:szCs w:val="24"/>
        </w:rPr>
        <w:t>, and while pitch can optionally</w:t>
      </w:r>
      <w:r w:rsidRPr="0058507C">
        <w:rPr>
          <w:rFonts w:cs="Times New Roman"/>
          <w:szCs w:val="24"/>
        </w:rPr>
        <w:t xml:space="preserve"> be used with lengthening to mark interrogative utterances</w:t>
      </w:r>
      <w:r>
        <w:rPr>
          <w:rFonts w:cs="Times New Roman"/>
          <w:szCs w:val="24"/>
        </w:rPr>
        <w:t xml:space="preserve"> [6], it is primarily used </w:t>
      </w:r>
      <w:r w:rsidRPr="0058507C">
        <w:rPr>
          <w:rFonts w:cs="Times New Roman"/>
          <w:szCs w:val="24"/>
        </w:rPr>
        <w:t>to indicat</w:t>
      </w:r>
      <w:r>
        <w:rPr>
          <w:rFonts w:cs="Times New Roman"/>
          <w:szCs w:val="24"/>
        </w:rPr>
        <w:t>e</w:t>
      </w:r>
      <w:r w:rsidRPr="0058507C">
        <w:rPr>
          <w:rFonts w:cs="Times New Roman"/>
          <w:szCs w:val="24"/>
        </w:rPr>
        <w:t xml:space="preserve"> that the speaker has not finished talking. </w:t>
      </w:r>
      <w:r>
        <w:rPr>
          <w:rFonts w:cs="Times New Roman"/>
          <w:szCs w:val="24"/>
        </w:rPr>
        <w:t xml:space="preserve">Based on cross-linguistic comparisons, we predict that the Inuktitut group should be outperformed by the other groups. Moreover, based on recent experimental work, we expect that bilinguals will differ from controls to a larger extent in contextualized compared to decontextualized tasks. </w:t>
      </w:r>
    </w:p>
    <w:p w:rsidR="001D6472" w:rsidRDefault="001D6472" w:rsidP="00DB3FBC">
      <w:pPr>
        <w:autoSpaceDE w:val="0"/>
        <w:autoSpaceDN w:val="0"/>
        <w:adjustRightInd w:val="0"/>
        <w:jc w:val="both"/>
        <w:rPr>
          <w:rFonts w:cs="Times New Roman"/>
          <w:szCs w:val="24"/>
        </w:rPr>
      </w:pPr>
    </w:p>
    <w:p w:rsidR="00DB3FBC" w:rsidRDefault="00DB3FBC" w:rsidP="00DB3FBC">
      <w:pPr>
        <w:autoSpaceDE w:val="0"/>
        <w:autoSpaceDN w:val="0"/>
        <w:adjustRightInd w:val="0"/>
        <w:jc w:val="both"/>
        <w:rPr>
          <w:rFonts w:cs="Times New Roman"/>
          <w:szCs w:val="24"/>
        </w:rPr>
      </w:pPr>
      <w:r w:rsidRPr="007C16EF">
        <w:rPr>
          <w:rFonts w:cs="Times New Roman"/>
          <w:szCs w:val="24"/>
        </w:rPr>
        <w:t>To achieve our goal we compared</w:t>
      </w:r>
      <w:r>
        <w:rPr>
          <w:rFonts w:cs="Times New Roman"/>
          <w:szCs w:val="24"/>
        </w:rPr>
        <w:t xml:space="preserve"> Canadian English controls (N=15</w:t>
      </w:r>
      <w:r w:rsidRPr="007C16EF">
        <w:rPr>
          <w:rFonts w:cs="Times New Roman"/>
          <w:szCs w:val="24"/>
        </w:rPr>
        <w:t xml:space="preserve">) to L1 </w:t>
      </w:r>
      <w:r>
        <w:rPr>
          <w:rFonts w:cs="Times New Roman"/>
          <w:szCs w:val="24"/>
        </w:rPr>
        <w:t xml:space="preserve">Spanish </w:t>
      </w:r>
      <w:r w:rsidRPr="007C16EF">
        <w:rPr>
          <w:rFonts w:cs="Times New Roman"/>
          <w:szCs w:val="24"/>
        </w:rPr>
        <w:t>(N=15</w:t>
      </w:r>
      <w:r>
        <w:rPr>
          <w:rFonts w:cs="Times New Roman"/>
          <w:szCs w:val="24"/>
        </w:rPr>
        <w:t xml:space="preserve">), L1 </w:t>
      </w:r>
      <w:r w:rsidRPr="007C16EF">
        <w:rPr>
          <w:rFonts w:cs="Times New Roman"/>
          <w:szCs w:val="24"/>
        </w:rPr>
        <w:t>Mandarin</w:t>
      </w:r>
      <w:r>
        <w:rPr>
          <w:rFonts w:cs="Times New Roman"/>
          <w:szCs w:val="24"/>
        </w:rPr>
        <w:t xml:space="preserve"> </w:t>
      </w:r>
      <w:r w:rsidRPr="007C16EF">
        <w:rPr>
          <w:rFonts w:cs="Times New Roman"/>
          <w:szCs w:val="24"/>
        </w:rPr>
        <w:t>(N=15</w:t>
      </w:r>
      <w:r>
        <w:rPr>
          <w:rFonts w:cs="Times New Roman"/>
          <w:szCs w:val="24"/>
        </w:rPr>
        <w:t xml:space="preserve">), and L1 Inuktitut </w:t>
      </w:r>
      <w:r w:rsidRPr="007C16EF">
        <w:rPr>
          <w:rFonts w:cs="Times New Roman"/>
          <w:szCs w:val="24"/>
        </w:rPr>
        <w:t>(N=1</w:t>
      </w:r>
      <w:r>
        <w:rPr>
          <w:rFonts w:cs="Times New Roman"/>
          <w:szCs w:val="24"/>
        </w:rPr>
        <w:t xml:space="preserve">3) </w:t>
      </w:r>
      <w:r w:rsidRPr="007C16EF">
        <w:rPr>
          <w:rFonts w:cs="Times New Roman"/>
          <w:szCs w:val="24"/>
        </w:rPr>
        <w:t xml:space="preserve">advanced </w:t>
      </w:r>
      <w:r>
        <w:rPr>
          <w:rFonts w:cs="Times New Roman"/>
          <w:szCs w:val="24"/>
        </w:rPr>
        <w:t xml:space="preserve">L2 </w:t>
      </w:r>
      <w:r w:rsidRPr="007C16EF">
        <w:rPr>
          <w:rFonts w:cs="Times New Roman"/>
          <w:szCs w:val="24"/>
        </w:rPr>
        <w:t xml:space="preserve">learners of English across </w:t>
      </w:r>
      <w:r>
        <w:rPr>
          <w:rFonts w:cs="Times New Roman"/>
          <w:szCs w:val="24"/>
        </w:rPr>
        <w:t xml:space="preserve">three </w:t>
      </w:r>
      <w:r w:rsidRPr="007C16EF">
        <w:rPr>
          <w:rFonts w:cs="Times New Roman"/>
          <w:szCs w:val="24"/>
        </w:rPr>
        <w:t xml:space="preserve">perception </w:t>
      </w:r>
      <w:r>
        <w:rPr>
          <w:rFonts w:cs="Times New Roman"/>
          <w:szCs w:val="24"/>
        </w:rPr>
        <w:t xml:space="preserve">tasks: </w:t>
      </w:r>
      <w:r w:rsidRPr="007C16EF">
        <w:rPr>
          <w:rFonts w:cs="Times New Roman"/>
          <w:szCs w:val="24"/>
        </w:rPr>
        <w:t>a</w:t>
      </w:r>
      <w:r>
        <w:rPr>
          <w:rFonts w:cs="Times New Roman"/>
          <w:szCs w:val="24"/>
        </w:rPr>
        <w:t xml:space="preserve"> </w:t>
      </w:r>
      <w:r w:rsidRPr="007C16EF">
        <w:rPr>
          <w:rFonts w:cs="Times New Roman"/>
          <w:szCs w:val="24"/>
        </w:rPr>
        <w:t>low-pass filter</w:t>
      </w:r>
      <w:r>
        <w:rPr>
          <w:rFonts w:cs="Times New Roman"/>
          <w:szCs w:val="24"/>
        </w:rPr>
        <w:t>ed</w:t>
      </w:r>
      <w:r w:rsidRPr="007C16EF">
        <w:rPr>
          <w:rFonts w:cs="Times New Roman"/>
          <w:szCs w:val="24"/>
        </w:rPr>
        <w:t xml:space="preserve"> sentence identification task</w:t>
      </w:r>
      <w:r>
        <w:rPr>
          <w:rFonts w:cs="Times New Roman"/>
          <w:szCs w:val="24"/>
        </w:rPr>
        <w:t xml:space="preserve"> (Task 1)</w:t>
      </w:r>
      <w:r w:rsidRPr="007C16EF">
        <w:rPr>
          <w:rFonts w:cs="Times New Roman"/>
          <w:szCs w:val="24"/>
        </w:rPr>
        <w:t>, a decontextualized sentence identification task</w:t>
      </w:r>
      <w:r>
        <w:rPr>
          <w:rFonts w:cs="Times New Roman"/>
          <w:szCs w:val="24"/>
        </w:rPr>
        <w:t xml:space="preserve"> (Task 2)</w:t>
      </w:r>
      <w:r w:rsidRPr="007C16EF">
        <w:rPr>
          <w:rFonts w:cs="Times New Roman"/>
          <w:szCs w:val="24"/>
        </w:rPr>
        <w:t xml:space="preserve"> and a matching task (a context with three possible answers</w:t>
      </w:r>
      <w:r>
        <w:rPr>
          <w:rFonts w:cs="Times New Roman"/>
          <w:szCs w:val="24"/>
        </w:rPr>
        <w:t>) (Task 3)</w:t>
      </w:r>
      <w:r w:rsidRPr="007C16EF">
        <w:rPr>
          <w:rFonts w:cs="Times New Roman"/>
          <w:szCs w:val="24"/>
        </w:rPr>
        <w:t xml:space="preserve">. Mean accuracy rates per language group </w:t>
      </w:r>
      <w:r>
        <w:rPr>
          <w:rFonts w:cs="Times New Roman"/>
          <w:szCs w:val="24"/>
        </w:rPr>
        <w:t>were calculated and hypotheses were evaluated using binomial mixed effects models</w:t>
      </w:r>
      <w:r w:rsidRPr="007C16EF">
        <w:rPr>
          <w:rFonts w:cs="Times New Roman"/>
          <w:szCs w:val="24"/>
        </w:rPr>
        <w:t xml:space="preserve">. </w:t>
      </w:r>
    </w:p>
    <w:p w:rsidR="001D6472" w:rsidRDefault="001D6472" w:rsidP="00DB3FBC">
      <w:pPr>
        <w:autoSpaceDE w:val="0"/>
        <w:autoSpaceDN w:val="0"/>
        <w:adjustRightInd w:val="0"/>
        <w:jc w:val="both"/>
        <w:rPr>
          <w:rFonts w:cs="Times New Roman"/>
          <w:szCs w:val="24"/>
        </w:rPr>
      </w:pPr>
    </w:p>
    <w:p w:rsidR="00DB3FBC" w:rsidRDefault="00DB3FBC" w:rsidP="00DB3FBC">
      <w:pPr>
        <w:autoSpaceDE w:val="0"/>
        <w:autoSpaceDN w:val="0"/>
        <w:adjustRightInd w:val="0"/>
        <w:jc w:val="both"/>
        <w:rPr>
          <w:rFonts w:cs="Times New Roman"/>
          <w:szCs w:val="24"/>
        </w:rPr>
      </w:pPr>
      <w:r>
        <w:rPr>
          <w:rFonts w:cs="Times New Roman"/>
          <w:szCs w:val="24"/>
        </w:rPr>
        <w:t>R</w:t>
      </w:r>
      <w:r w:rsidDel="00A6733E">
        <w:rPr>
          <w:rFonts w:cs="Times New Roman"/>
          <w:szCs w:val="24"/>
        </w:rPr>
        <w:t xml:space="preserve">esults revealed a complex interaction of cross-linguistic </w:t>
      </w:r>
      <w:r>
        <w:rPr>
          <w:rFonts w:cs="Times New Roman"/>
          <w:szCs w:val="24"/>
        </w:rPr>
        <w:t>influence and task-effects</w:t>
      </w:r>
      <w:r w:rsidDel="00A6733E">
        <w:rPr>
          <w:rFonts w:cs="Times New Roman"/>
          <w:szCs w:val="24"/>
        </w:rPr>
        <w:t xml:space="preserve">. </w:t>
      </w:r>
      <w:r>
        <w:rPr>
          <w:rFonts w:cs="Times New Roman"/>
          <w:szCs w:val="24"/>
        </w:rPr>
        <w:t xml:space="preserve">Bilinguals did not differ from controls when listening to low-pass filtered utterances (Task 1). However, all groups differed from controls in the other two tasks. When presented with isolated DQs (Task 2), L1 Mandarin speakers labeled them as either exclamations or Ss.  However, in Task 3, they appear to have acquired the contextual distribution of the two question types. In contrast, the other two groups more accurately identified DQs as questions in Task 2, but they performed less accurately than the Mandarin speakers when contextual information was provided (Task 3). Specifically, they tended to select AQs when the context prompted DQs. These results suggest that in context, syntax overrides prosody for L1 Inuktitut and L1 Spanish. We discuss our results in light of crosslinguistic and other learner differences. </w:t>
      </w:r>
    </w:p>
    <w:p w:rsidR="001D6472" w:rsidRDefault="001D6472" w:rsidP="00DB3FBC">
      <w:pPr>
        <w:autoSpaceDE w:val="0"/>
        <w:autoSpaceDN w:val="0"/>
        <w:adjustRightInd w:val="0"/>
        <w:jc w:val="both"/>
        <w:rPr>
          <w:rFonts w:cs="Times New Roman"/>
          <w:szCs w:val="24"/>
        </w:rPr>
      </w:pPr>
    </w:p>
    <w:p w:rsidR="001D6472" w:rsidRDefault="001D6472" w:rsidP="00DB3FBC">
      <w:pPr>
        <w:autoSpaceDE w:val="0"/>
        <w:autoSpaceDN w:val="0"/>
        <w:adjustRightInd w:val="0"/>
        <w:jc w:val="both"/>
        <w:rPr>
          <w:rFonts w:cs="Times New Roman"/>
          <w:szCs w:val="24"/>
        </w:rPr>
      </w:pPr>
    </w:p>
    <w:p w:rsidR="001D6472" w:rsidRDefault="001D6472" w:rsidP="00DB3FBC">
      <w:pPr>
        <w:autoSpaceDE w:val="0"/>
        <w:autoSpaceDN w:val="0"/>
        <w:adjustRightInd w:val="0"/>
        <w:jc w:val="both"/>
        <w:rPr>
          <w:rFonts w:cs="Times New Roman"/>
          <w:szCs w:val="24"/>
        </w:rPr>
      </w:pPr>
    </w:p>
    <w:p w:rsidR="001D6472" w:rsidRDefault="001D6472" w:rsidP="00DB3FBC">
      <w:pPr>
        <w:autoSpaceDE w:val="0"/>
        <w:autoSpaceDN w:val="0"/>
        <w:adjustRightInd w:val="0"/>
        <w:jc w:val="both"/>
        <w:rPr>
          <w:rFonts w:cs="Times New Roman"/>
          <w:szCs w:val="24"/>
        </w:rPr>
      </w:pPr>
    </w:p>
    <w:p w:rsidR="00DB3FBC" w:rsidRPr="00F060FB" w:rsidRDefault="00DB3FBC" w:rsidP="00DB3FBC">
      <w:pPr>
        <w:jc w:val="both"/>
        <w:rPr>
          <w:rFonts w:cs="Times New Roman"/>
          <w:b/>
          <w:szCs w:val="24"/>
        </w:rPr>
      </w:pPr>
      <w:r w:rsidRPr="008D131B">
        <w:rPr>
          <w:rFonts w:cs="Times New Roman"/>
          <w:b/>
          <w:szCs w:val="24"/>
          <w:lang w:val="en-US"/>
        </w:rPr>
        <w:t>References</w:t>
      </w:r>
    </w:p>
    <w:p w:rsidR="00DB3FBC" w:rsidRDefault="00DB3FBC" w:rsidP="00DB3FBC">
      <w:pPr>
        <w:jc w:val="both"/>
        <w:rPr>
          <w:rFonts w:cs="Times New Roman"/>
          <w:szCs w:val="24"/>
        </w:rPr>
      </w:pPr>
      <w:r>
        <w:rPr>
          <w:rFonts w:cs="Times New Roman"/>
          <w:szCs w:val="24"/>
        </w:rPr>
        <w:t xml:space="preserve">[1] </w:t>
      </w:r>
      <w:r w:rsidRPr="0006562E">
        <w:rPr>
          <w:rFonts w:cs="Times New Roman"/>
          <w:szCs w:val="24"/>
        </w:rPr>
        <w:t>Hualde, J. I. (2005). </w:t>
      </w:r>
      <w:r w:rsidRPr="0006562E">
        <w:rPr>
          <w:rFonts w:cs="Times New Roman"/>
          <w:i/>
          <w:iCs/>
          <w:szCs w:val="24"/>
        </w:rPr>
        <w:t>The Sounds of Spanish</w:t>
      </w:r>
      <w:r w:rsidRPr="0006562E">
        <w:rPr>
          <w:rFonts w:cs="Times New Roman"/>
          <w:szCs w:val="24"/>
        </w:rPr>
        <w:t xml:space="preserve">. </w:t>
      </w:r>
      <w:r>
        <w:rPr>
          <w:rFonts w:cs="Times New Roman"/>
          <w:szCs w:val="24"/>
        </w:rPr>
        <w:t xml:space="preserve">Cambridge, UK: </w:t>
      </w:r>
      <w:r w:rsidRPr="0006562E">
        <w:rPr>
          <w:rFonts w:cs="Times New Roman"/>
          <w:szCs w:val="24"/>
        </w:rPr>
        <w:t>Cambridge University Press.</w:t>
      </w:r>
    </w:p>
    <w:p w:rsidR="00DB3FBC" w:rsidRPr="00856D37" w:rsidRDefault="00DB3FBC" w:rsidP="00DB3FBC">
      <w:pPr>
        <w:jc w:val="both"/>
        <w:rPr>
          <w:rFonts w:cs="Times New Roman"/>
          <w:szCs w:val="24"/>
        </w:rPr>
      </w:pPr>
      <w:r>
        <w:rPr>
          <w:rFonts w:cs="Times New Roman"/>
          <w:szCs w:val="24"/>
        </w:rPr>
        <w:t xml:space="preserve">[2] </w:t>
      </w:r>
      <w:r w:rsidRPr="00856D37">
        <w:rPr>
          <w:rFonts w:cs="Times New Roman"/>
          <w:szCs w:val="24"/>
        </w:rPr>
        <w:t xml:space="preserve">Li, Ch. &amp; Thompson, S. </w:t>
      </w:r>
      <w:r>
        <w:rPr>
          <w:rFonts w:cs="Times New Roman"/>
          <w:szCs w:val="24"/>
        </w:rPr>
        <w:t>(</w:t>
      </w:r>
      <w:r w:rsidRPr="00856D37">
        <w:rPr>
          <w:rFonts w:cs="Times New Roman"/>
          <w:szCs w:val="24"/>
        </w:rPr>
        <w:t>1981</w:t>
      </w:r>
      <w:r>
        <w:rPr>
          <w:rFonts w:cs="Times New Roman"/>
          <w:szCs w:val="24"/>
        </w:rPr>
        <w:t>)</w:t>
      </w:r>
      <w:r w:rsidRPr="00856D37">
        <w:rPr>
          <w:rFonts w:cs="Times New Roman"/>
          <w:szCs w:val="24"/>
        </w:rPr>
        <w:t xml:space="preserve">. </w:t>
      </w:r>
      <w:r w:rsidRPr="004008CE">
        <w:rPr>
          <w:rFonts w:cs="Times New Roman"/>
          <w:i/>
          <w:szCs w:val="24"/>
        </w:rPr>
        <w:t>Mandarin Chinese: A Functional Reference Grammar</w:t>
      </w:r>
      <w:r w:rsidRPr="00856D37">
        <w:rPr>
          <w:rFonts w:cs="Times New Roman"/>
          <w:szCs w:val="24"/>
        </w:rPr>
        <w:t xml:space="preserve">. Berkeley: University of California Press. </w:t>
      </w:r>
    </w:p>
    <w:p w:rsidR="00DB3FBC" w:rsidRPr="00856D37" w:rsidRDefault="00DB3FBC" w:rsidP="00DB3FBC">
      <w:pPr>
        <w:jc w:val="both"/>
        <w:rPr>
          <w:rFonts w:cs="Times New Roman"/>
          <w:szCs w:val="24"/>
        </w:rPr>
      </w:pPr>
      <w:r>
        <w:rPr>
          <w:rFonts w:cs="Times New Roman"/>
          <w:szCs w:val="24"/>
        </w:rPr>
        <w:t xml:space="preserve">[3] </w:t>
      </w:r>
      <w:r w:rsidRPr="00856D37">
        <w:rPr>
          <w:rFonts w:cs="Times New Roman"/>
          <w:szCs w:val="24"/>
        </w:rPr>
        <w:t xml:space="preserve">Lee, O. J. </w:t>
      </w:r>
      <w:r>
        <w:rPr>
          <w:rFonts w:cs="Times New Roman"/>
          <w:szCs w:val="24"/>
        </w:rPr>
        <w:t>(</w:t>
      </w:r>
      <w:r w:rsidRPr="00856D37">
        <w:rPr>
          <w:rFonts w:cs="Times New Roman"/>
          <w:szCs w:val="24"/>
        </w:rPr>
        <w:t>2005</w:t>
      </w:r>
      <w:r>
        <w:rPr>
          <w:rFonts w:cs="Times New Roman"/>
          <w:szCs w:val="24"/>
        </w:rPr>
        <w:t>)</w:t>
      </w:r>
      <w:r w:rsidRPr="00856D37">
        <w:rPr>
          <w:rFonts w:cs="Times New Roman"/>
          <w:szCs w:val="24"/>
        </w:rPr>
        <w:t xml:space="preserve">. </w:t>
      </w:r>
      <w:r w:rsidRPr="004008CE">
        <w:rPr>
          <w:rFonts w:cs="Times New Roman"/>
          <w:i/>
          <w:szCs w:val="24"/>
        </w:rPr>
        <w:t>The Prosody of Questions in Beijing Mandarin</w:t>
      </w:r>
      <w:r w:rsidRPr="00856D37">
        <w:rPr>
          <w:rFonts w:cs="Times New Roman"/>
          <w:szCs w:val="24"/>
        </w:rPr>
        <w:t xml:space="preserve">. PhD Dissertation. Ohio State University. </w:t>
      </w:r>
    </w:p>
    <w:p w:rsidR="00DB3FBC" w:rsidRDefault="00DB3FBC" w:rsidP="00DB3FBC">
      <w:pPr>
        <w:jc w:val="both"/>
        <w:rPr>
          <w:rFonts w:cs="Times New Roman"/>
          <w:szCs w:val="24"/>
        </w:rPr>
      </w:pPr>
      <w:r>
        <w:rPr>
          <w:rFonts w:cs="Times New Roman"/>
          <w:szCs w:val="24"/>
        </w:rPr>
        <w:t xml:space="preserve">[4] </w:t>
      </w:r>
      <w:r w:rsidRPr="0006562E">
        <w:rPr>
          <w:rFonts w:cs="Times New Roman"/>
          <w:szCs w:val="24"/>
        </w:rPr>
        <w:t xml:space="preserve">Spalding, A.E. (1969). </w:t>
      </w:r>
      <w:r w:rsidRPr="0006562E">
        <w:rPr>
          <w:rFonts w:cs="Times New Roman"/>
          <w:i/>
          <w:szCs w:val="24"/>
        </w:rPr>
        <w:t>Salliq: An Eskimo Grammar</w:t>
      </w:r>
      <w:r w:rsidRPr="0006562E">
        <w:rPr>
          <w:rFonts w:cs="Times New Roman"/>
          <w:szCs w:val="24"/>
        </w:rPr>
        <w:t>. Ottawa: Education Branch, Department of Indian Affairs and Northern Development.</w:t>
      </w:r>
    </w:p>
    <w:p w:rsidR="00DB3FBC" w:rsidRPr="00856D37" w:rsidRDefault="00DB3FBC" w:rsidP="00DB3FBC">
      <w:pPr>
        <w:jc w:val="both"/>
        <w:rPr>
          <w:rFonts w:cs="Times New Roman"/>
          <w:szCs w:val="24"/>
        </w:rPr>
      </w:pPr>
      <w:r>
        <w:rPr>
          <w:rFonts w:cs="Times New Roman"/>
          <w:szCs w:val="24"/>
        </w:rPr>
        <w:t xml:space="preserve">[5] </w:t>
      </w:r>
      <w:r w:rsidRPr="00856D37">
        <w:rPr>
          <w:rFonts w:cs="Times New Roman"/>
          <w:szCs w:val="24"/>
        </w:rPr>
        <w:t xml:space="preserve">Smith, </w:t>
      </w:r>
      <w:r>
        <w:rPr>
          <w:rFonts w:cs="Times New Roman"/>
          <w:szCs w:val="24"/>
        </w:rPr>
        <w:t xml:space="preserve">L. (1977). </w:t>
      </w:r>
      <w:r w:rsidRPr="004008CE">
        <w:rPr>
          <w:rFonts w:cs="Times New Roman"/>
          <w:i/>
          <w:szCs w:val="24"/>
        </w:rPr>
        <w:t>Some Grammatical Aspects of Labrador Inuttut (Eskimo): A Survey of the Inflectional Paradigm of Nouns and Verbs</w:t>
      </w:r>
      <w:r>
        <w:rPr>
          <w:rFonts w:cs="Times New Roman"/>
          <w:szCs w:val="24"/>
        </w:rPr>
        <w:t>.</w:t>
      </w:r>
      <w:r w:rsidRPr="00856D37">
        <w:rPr>
          <w:rFonts w:cs="Times New Roman"/>
          <w:szCs w:val="24"/>
        </w:rPr>
        <w:t xml:space="preserve"> Ottawa, National Museum of Canada.</w:t>
      </w:r>
    </w:p>
    <w:p w:rsidR="00DB3FBC" w:rsidRPr="00007633" w:rsidRDefault="00DB3FBC" w:rsidP="00DB3FBC">
      <w:pPr>
        <w:jc w:val="both"/>
        <w:rPr>
          <w:rFonts w:cs="Times New Roman"/>
          <w:szCs w:val="24"/>
        </w:rPr>
      </w:pPr>
      <w:r>
        <w:rPr>
          <w:rFonts w:cs="Times New Roman"/>
          <w:szCs w:val="24"/>
        </w:rPr>
        <w:t xml:space="preserve">[6] </w:t>
      </w:r>
      <w:r w:rsidRPr="00856D37">
        <w:rPr>
          <w:rFonts w:cs="Times New Roman"/>
          <w:szCs w:val="24"/>
        </w:rPr>
        <w:t xml:space="preserve">Shokeir, </w:t>
      </w:r>
      <w:r>
        <w:rPr>
          <w:rFonts w:cs="Times New Roman"/>
          <w:szCs w:val="24"/>
        </w:rPr>
        <w:t xml:space="preserve">V. (2009). </w:t>
      </w:r>
      <w:r w:rsidRPr="004008CE">
        <w:rPr>
          <w:rFonts w:cs="Times New Roman"/>
          <w:i/>
          <w:szCs w:val="24"/>
        </w:rPr>
        <w:t>Intonation in Inuktitut</w:t>
      </w:r>
      <w:r>
        <w:rPr>
          <w:rFonts w:cs="Times New Roman"/>
          <w:szCs w:val="24"/>
        </w:rPr>
        <w:t>. Master’s Thesis</w:t>
      </w:r>
      <w:r w:rsidRPr="00856D37">
        <w:rPr>
          <w:rFonts w:cs="Times New Roman"/>
          <w:szCs w:val="24"/>
        </w:rPr>
        <w:t>. University of Toronto</w:t>
      </w:r>
      <w:r>
        <w:rPr>
          <w:rFonts w:cs="Times New Roman"/>
          <w:szCs w:val="24"/>
        </w:rPr>
        <w:t>.</w:t>
      </w:r>
    </w:p>
    <w:p w:rsidR="00DB3FBC" w:rsidRPr="00007633" w:rsidRDefault="00DB3FBC" w:rsidP="00DB3FBC">
      <w:pPr>
        <w:jc w:val="both"/>
        <w:rPr>
          <w:rFonts w:cs="Times New Roman"/>
          <w:szCs w:val="24"/>
        </w:rPr>
      </w:pPr>
    </w:p>
    <w:p w:rsidR="00DB3FBC" w:rsidRDefault="00DB3FBC">
      <w:pPr>
        <w:rPr>
          <w:rFonts w:eastAsia="Times New Roman" w:cs="Times New Roman"/>
          <w:szCs w:val="24"/>
        </w:rPr>
      </w:pPr>
      <w:r>
        <w:rPr>
          <w:rFonts w:eastAsia="Times New Roman" w:cs="Times New Roman"/>
          <w:szCs w:val="24"/>
        </w:rPr>
        <w:br w:type="page"/>
      </w:r>
    </w:p>
    <w:p w:rsidR="00FF6EE7" w:rsidRPr="004761D8" w:rsidRDefault="00FF6EE7" w:rsidP="00FF6EE7">
      <w:pPr>
        <w:jc w:val="center"/>
        <w:rPr>
          <w:rFonts w:cs="Times New Roman"/>
          <w:b/>
          <w:sz w:val="28"/>
          <w:szCs w:val="28"/>
          <w:lang w:val="en-US"/>
        </w:rPr>
      </w:pPr>
      <w:r w:rsidRPr="004761D8">
        <w:rPr>
          <w:rFonts w:cs="Times New Roman"/>
          <w:b/>
          <w:sz w:val="28"/>
          <w:szCs w:val="28"/>
          <w:lang w:val="en-US"/>
        </w:rPr>
        <w:t>Are Focus and Givenness Prosodically Marked in Kinyarwanda and Rwandan English?</w:t>
      </w:r>
    </w:p>
    <w:p w:rsidR="00FF6EE7" w:rsidRPr="00AE4B7F" w:rsidRDefault="00FF6EE7" w:rsidP="00FF6EE7">
      <w:pPr>
        <w:jc w:val="center"/>
        <w:rPr>
          <w:rFonts w:cs="Times New Roman"/>
          <w:lang w:val="en-US"/>
        </w:rPr>
      </w:pPr>
      <w:r w:rsidRPr="00AE4B7F">
        <w:rPr>
          <w:rFonts w:cs="Times New Roman"/>
          <w:lang w:val="en-US"/>
        </w:rPr>
        <w:t>Fatima Hamlaoui</w:t>
      </w:r>
      <w:r w:rsidRPr="00FD27BF">
        <w:rPr>
          <w:rFonts w:cs="Times New Roman"/>
          <w:vertAlign w:val="superscript"/>
          <w:lang w:val="en-US"/>
        </w:rPr>
        <w:t>1</w:t>
      </w:r>
      <w:r w:rsidRPr="00AE4B7F">
        <w:rPr>
          <w:rFonts w:cs="Times New Roman"/>
          <w:lang w:val="en-US"/>
        </w:rPr>
        <w:t>, Jonas Engelmann</w:t>
      </w:r>
      <w:r w:rsidRPr="00FD27BF">
        <w:rPr>
          <w:rFonts w:cs="Times New Roman"/>
          <w:vertAlign w:val="superscript"/>
          <w:lang w:val="en-US"/>
        </w:rPr>
        <w:t>2</w:t>
      </w:r>
      <w:r w:rsidRPr="00AE4B7F">
        <w:rPr>
          <w:rFonts w:cs="Times New Roman"/>
          <w:lang w:val="en-US"/>
        </w:rPr>
        <w:t>, Kriszta Szendrői</w:t>
      </w:r>
      <w:r w:rsidRPr="00FD27BF">
        <w:rPr>
          <w:rFonts w:cs="Times New Roman"/>
          <w:vertAlign w:val="superscript"/>
          <w:lang w:val="en-US"/>
        </w:rPr>
        <w:t>3</w:t>
      </w:r>
      <w:r w:rsidRPr="00AE4B7F">
        <w:rPr>
          <w:rFonts w:cs="Times New Roman"/>
          <w:lang w:val="en-US"/>
        </w:rPr>
        <w:t xml:space="preserve"> </w:t>
      </w:r>
    </w:p>
    <w:p w:rsidR="00FF6EE7" w:rsidRPr="004761D8" w:rsidRDefault="00FF6EE7" w:rsidP="00FF6EE7">
      <w:pPr>
        <w:jc w:val="center"/>
        <w:rPr>
          <w:rFonts w:cs="Times New Roman"/>
          <w:i/>
          <w:sz w:val="22"/>
          <w:lang w:val="en-US"/>
        </w:rPr>
      </w:pPr>
      <w:r w:rsidRPr="004761D8">
        <w:rPr>
          <w:rFonts w:cs="Times New Roman"/>
          <w:i/>
          <w:sz w:val="22"/>
          <w:vertAlign w:val="superscript"/>
          <w:lang w:val="en-US"/>
        </w:rPr>
        <w:t>1</w:t>
      </w:r>
      <w:r w:rsidRPr="004761D8">
        <w:rPr>
          <w:rFonts w:cs="Times New Roman"/>
          <w:i/>
          <w:sz w:val="22"/>
          <w:lang w:val="en-US"/>
        </w:rPr>
        <w:t xml:space="preserve">University of Toronto, </w:t>
      </w:r>
      <w:r w:rsidRPr="004761D8">
        <w:rPr>
          <w:rFonts w:cs="Times New Roman"/>
          <w:i/>
          <w:sz w:val="22"/>
          <w:vertAlign w:val="superscript"/>
          <w:lang w:val="en-US"/>
        </w:rPr>
        <w:t>2</w:t>
      </w:r>
      <w:r w:rsidRPr="004761D8">
        <w:rPr>
          <w:rFonts w:cs="Times New Roman"/>
          <w:i/>
          <w:sz w:val="22"/>
          <w:lang w:val="en-US"/>
        </w:rPr>
        <w:t xml:space="preserve">Leibniz-ZAS, </w:t>
      </w:r>
      <w:r w:rsidRPr="004761D8">
        <w:rPr>
          <w:rFonts w:cs="Times New Roman"/>
          <w:i/>
          <w:sz w:val="22"/>
          <w:vertAlign w:val="superscript"/>
          <w:lang w:val="en-US"/>
        </w:rPr>
        <w:t>3</w:t>
      </w:r>
      <w:r w:rsidRPr="004761D8">
        <w:rPr>
          <w:rFonts w:cs="Times New Roman"/>
          <w:i/>
          <w:sz w:val="22"/>
          <w:lang w:val="en-US"/>
        </w:rPr>
        <w:t>UCL</w:t>
      </w:r>
    </w:p>
    <w:p w:rsidR="00FF6EE7" w:rsidRDefault="00FF6EE7" w:rsidP="00FF6EE7">
      <w:pPr>
        <w:jc w:val="both"/>
        <w:rPr>
          <w:rFonts w:cs="Times New Roman"/>
          <w:sz w:val="22"/>
          <w:lang w:val="en-US"/>
        </w:rPr>
      </w:pPr>
    </w:p>
    <w:p w:rsidR="00FF6EE7" w:rsidRPr="00AE4B7F" w:rsidRDefault="00FF6EE7" w:rsidP="00FF6EE7">
      <w:pPr>
        <w:jc w:val="both"/>
        <w:rPr>
          <w:rFonts w:cs="Times New Roman"/>
          <w:sz w:val="22"/>
          <w:lang w:val="en-US"/>
        </w:rPr>
      </w:pPr>
    </w:p>
    <w:p w:rsidR="00FF6EE7" w:rsidRDefault="00FF6EE7" w:rsidP="00FF6EE7">
      <w:pPr>
        <w:tabs>
          <w:tab w:val="left" w:pos="567"/>
        </w:tabs>
        <w:jc w:val="both"/>
        <w:rPr>
          <w:rFonts w:cs="Times New Roman"/>
          <w:sz w:val="22"/>
          <w:lang w:val="en-US"/>
        </w:rPr>
      </w:pPr>
      <w:r w:rsidRPr="00AE4B7F">
        <w:rPr>
          <w:rFonts w:cs="Times New Roman"/>
          <w:sz w:val="22"/>
          <w:lang w:val="en-US"/>
        </w:rPr>
        <w:tab/>
        <w:t>Many languages have been shown to systematically express the information-structural notion of focus (Krifka 2007). This is the case in Bantu languages too, where morpho-syntactic and/or prosodic means are used. Typically, focus has been associated with an Immediately After the Verb position (Watters 1979, Hyman 1979), with cleft-sentences (Costa &amp; Kula 2008) or with the introduction of a prosodic phrase edge (Kanerva 1990). In Kinyarwanda, focus has been associated with the rightmost position within the clause (Kimenyi 1988). No study has yet systematically investigated whether Kinyarwanda narrow focus is also associated with specific acoustic correlates.</w:t>
      </w:r>
    </w:p>
    <w:p w:rsidR="004761D8" w:rsidRPr="00AE4B7F" w:rsidRDefault="004761D8" w:rsidP="00FF6EE7">
      <w:pPr>
        <w:tabs>
          <w:tab w:val="left" w:pos="567"/>
        </w:tabs>
        <w:jc w:val="both"/>
        <w:rPr>
          <w:rFonts w:cs="Times New Roman"/>
          <w:sz w:val="22"/>
          <w:lang w:val="en-US"/>
        </w:rPr>
      </w:pPr>
    </w:p>
    <w:p w:rsidR="00FF6EE7" w:rsidRDefault="00FF6EE7" w:rsidP="00FF6EE7">
      <w:pPr>
        <w:tabs>
          <w:tab w:val="left" w:pos="567"/>
        </w:tabs>
        <w:jc w:val="both"/>
        <w:rPr>
          <w:rFonts w:cs="Times New Roman"/>
          <w:sz w:val="22"/>
          <w:lang w:val="en-US"/>
        </w:rPr>
      </w:pPr>
      <w:r w:rsidRPr="00AE4B7F">
        <w:rPr>
          <w:rFonts w:cs="Times New Roman"/>
          <w:sz w:val="22"/>
          <w:lang w:val="en-US"/>
        </w:rPr>
        <w:tab/>
        <w:t>According to Zerbian (2015), if focus marking is a widespread phenomenon, languages however differ much more on whether they express the information-structural notion of givenness, i.e. that an expression is salient in a discourse context (Krifka 2007). Whereas Germanic languages systematically reduce post-focal given items (lower F0, intensity and duration), Romance languages do so only in some contexts (Cruttenden 2006). Acoustic and perceptual studies of both Southern Bantu languages and African English contact varieties suggest that given and non-given information is not prosodically distinguished (Zerbian 2015).</w:t>
      </w:r>
    </w:p>
    <w:p w:rsidR="004761D8" w:rsidRPr="00AE4B7F" w:rsidRDefault="004761D8" w:rsidP="00FF6EE7">
      <w:pPr>
        <w:tabs>
          <w:tab w:val="left" w:pos="567"/>
        </w:tabs>
        <w:jc w:val="both"/>
        <w:rPr>
          <w:rFonts w:cs="Times New Roman"/>
          <w:sz w:val="22"/>
          <w:lang w:val="en-US"/>
        </w:rPr>
      </w:pPr>
    </w:p>
    <w:p w:rsidR="00FF6EE7" w:rsidRDefault="00FF6EE7" w:rsidP="00FF6EE7">
      <w:pPr>
        <w:tabs>
          <w:tab w:val="left" w:pos="567"/>
        </w:tabs>
        <w:jc w:val="both"/>
        <w:rPr>
          <w:rFonts w:cs="Times New Roman"/>
          <w:sz w:val="22"/>
          <w:lang w:val="en-US"/>
        </w:rPr>
      </w:pPr>
      <w:r w:rsidRPr="00AE4B7F">
        <w:rPr>
          <w:rFonts w:cs="Times New Roman"/>
          <w:sz w:val="22"/>
          <w:lang w:val="en-US"/>
        </w:rPr>
        <w:tab/>
        <w:t>In this study, we systematically investigate the prosodic expression of both focus and post-focal givenness in 13 bilingual speakers (age 19-25) of Kinyarwanda and Rwandan English. We were interested in both the prosodic properties of our speakers’ native language (L1) and the extent to which they would transfer onto their second language (L2). We elicited semi-spontaneous speech as part of two similar production experiments, one for each language. Participants were asked to participate in a pseudo-dialogue: they were presented with a pre-recorded context for which they were asked to provide a scripted response (</w:t>
      </w:r>
      <w:r w:rsidRPr="00AE4B7F">
        <w:rPr>
          <w:rFonts w:cs="Times New Roman"/>
          <w:i/>
          <w:sz w:val="22"/>
          <w:lang w:val="en-US"/>
        </w:rPr>
        <w:t>à la</w:t>
      </w:r>
      <w:r w:rsidRPr="00AE4B7F">
        <w:rPr>
          <w:rFonts w:cs="Times New Roman"/>
          <w:sz w:val="22"/>
          <w:lang w:val="en-US"/>
        </w:rPr>
        <w:t xml:space="preserve"> Vander Klok et al. 2018). 9 experimental items were used, consisting in 4 transitive (SVO) and 5 ditransitive (SVOO) sentences. The context sentences resulted in target sentences with all-focus (control condition), a narrow information focus on the first/only object, a narrow contrastive focus on the first/only object or a narrow corrective focus on the first/only object. In the narrow focus conditions, the second object of ditransitive sentences was thus discourse-given. A total 468 utterances were collected. Measures of maximal fundamental frequency, maximum intensity and duration were obtained for both V and O (transitive) and O and O (ditransitive) using PRAAT scripts and measures of relative prominence were calculated (following Vander Klok et al.).</w:t>
      </w:r>
    </w:p>
    <w:p w:rsidR="004761D8" w:rsidRPr="00AE4B7F" w:rsidRDefault="004761D8" w:rsidP="00FF6EE7">
      <w:pPr>
        <w:tabs>
          <w:tab w:val="left" w:pos="567"/>
        </w:tabs>
        <w:jc w:val="both"/>
        <w:rPr>
          <w:rFonts w:cs="Times New Roman"/>
          <w:sz w:val="22"/>
          <w:lang w:val="en-US"/>
        </w:rPr>
      </w:pPr>
    </w:p>
    <w:p w:rsidR="00FF6EE7" w:rsidRPr="00AE4B7F" w:rsidRDefault="00FF6EE7" w:rsidP="00FF6EE7">
      <w:pPr>
        <w:tabs>
          <w:tab w:val="left" w:pos="567"/>
        </w:tabs>
        <w:jc w:val="both"/>
        <w:rPr>
          <w:rFonts w:cs="Times New Roman"/>
          <w:sz w:val="22"/>
          <w:lang w:val="en-US"/>
        </w:rPr>
      </w:pPr>
      <w:r w:rsidRPr="00AE4B7F">
        <w:rPr>
          <w:rFonts w:cs="Times New Roman"/>
          <w:sz w:val="22"/>
          <w:lang w:val="en-US"/>
        </w:rPr>
        <w:tab/>
        <w:t xml:space="preserve">Preliminary results for the prosodic parameters examined so far indicate that in both languages: (i) </w:t>
      </w:r>
      <w:r>
        <w:rPr>
          <w:rFonts w:cs="Times New Roman"/>
          <w:sz w:val="22"/>
          <w:lang w:val="en-US"/>
        </w:rPr>
        <w:t>i</w:t>
      </w:r>
      <w:r w:rsidRPr="00AE4B7F">
        <w:rPr>
          <w:rFonts w:cs="Times New Roman"/>
          <w:sz w:val="22"/>
          <w:lang w:val="en-US"/>
        </w:rPr>
        <w:t xml:space="preserve">ndependently of whether focus was rightmost or non-rightmost, broad and narrow focus do not significantly differ, (ii) the three types of narrow focus are not significantly distinguished, (iii) post-focal givenness is not prosodically marked. Kinyarwanda would thus only mark focus syntactically and the lack of prosodic marking of both focus and givenness would transfer to L2 English, confirming Zerbian (2015). </w:t>
      </w:r>
    </w:p>
    <w:p w:rsidR="00FF6EE7" w:rsidRPr="00AE4B7F" w:rsidRDefault="00FF6EE7" w:rsidP="00FF6EE7">
      <w:pPr>
        <w:tabs>
          <w:tab w:val="left" w:pos="567"/>
        </w:tabs>
        <w:jc w:val="both"/>
        <w:rPr>
          <w:rFonts w:cs="Times New Roman"/>
          <w:b/>
          <w:sz w:val="18"/>
          <w:szCs w:val="18"/>
          <w:lang w:val="en-US"/>
        </w:rPr>
      </w:pPr>
    </w:p>
    <w:p w:rsidR="00FF6EE7" w:rsidRDefault="00FF6EE7" w:rsidP="00FF6EE7">
      <w:pPr>
        <w:rPr>
          <w:rFonts w:cs="Times New Roman"/>
          <w:b/>
          <w:sz w:val="18"/>
          <w:szCs w:val="18"/>
          <w:lang w:val="en-US"/>
        </w:rPr>
      </w:pPr>
      <w:r>
        <w:rPr>
          <w:rFonts w:cs="Times New Roman"/>
          <w:b/>
          <w:sz w:val="18"/>
          <w:szCs w:val="18"/>
          <w:lang w:val="en-US"/>
        </w:rPr>
        <w:br w:type="page"/>
      </w:r>
    </w:p>
    <w:p w:rsidR="00FF6EE7" w:rsidRPr="00FF6EE7" w:rsidRDefault="00FF6EE7" w:rsidP="00FF6EE7">
      <w:pPr>
        <w:tabs>
          <w:tab w:val="left" w:pos="567"/>
        </w:tabs>
        <w:jc w:val="both"/>
        <w:rPr>
          <w:rFonts w:cs="Times New Roman"/>
          <w:b/>
          <w:lang w:val="es-ES"/>
        </w:rPr>
      </w:pPr>
      <w:r w:rsidRPr="00FF6EE7">
        <w:rPr>
          <w:rFonts w:cs="Times New Roman"/>
          <w:b/>
          <w:lang w:val="es-ES"/>
        </w:rPr>
        <w:t>References</w:t>
      </w:r>
    </w:p>
    <w:p w:rsidR="00FF6EE7" w:rsidRPr="00FF6EE7" w:rsidRDefault="00FF6EE7" w:rsidP="00FF6EE7">
      <w:pPr>
        <w:tabs>
          <w:tab w:val="left" w:pos="567"/>
        </w:tabs>
        <w:jc w:val="both"/>
        <w:rPr>
          <w:rFonts w:cs="Times New Roman"/>
          <w:b/>
          <w:lang w:val="es-ES"/>
        </w:rPr>
      </w:pPr>
    </w:p>
    <w:p w:rsidR="00FF6EE7" w:rsidRPr="00AE4B7F" w:rsidRDefault="00FF6EE7" w:rsidP="00FF6EE7">
      <w:pPr>
        <w:tabs>
          <w:tab w:val="left" w:pos="284"/>
          <w:tab w:val="left" w:pos="567"/>
        </w:tabs>
        <w:jc w:val="both"/>
        <w:rPr>
          <w:rFonts w:cs="Times New Roman"/>
          <w:lang w:val="en-US"/>
        </w:rPr>
      </w:pPr>
      <w:r w:rsidRPr="00FF6EE7">
        <w:rPr>
          <w:rFonts w:cs="Times New Roman"/>
          <w:b/>
          <w:lang w:val="es-ES"/>
        </w:rPr>
        <w:t>Costa. J. &amp; Kula. N. 2008</w:t>
      </w:r>
      <w:r w:rsidRPr="00FF6EE7">
        <w:rPr>
          <w:rFonts w:cs="Times New Roman"/>
          <w:lang w:val="es-ES"/>
        </w:rPr>
        <w:t xml:space="preserve">. </w:t>
      </w:r>
      <w:r w:rsidRPr="00AE4B7F">
        <w:rPr>
          <w:rFonts w:cs="Times New Roman"/>
          <w:lang w:val="en-US"/>
        </w:rPr>
        <w:t xml:space="preserve">Focus at the Interface: Evidence from Romance and Bantu. In </w:t>
      </w:r>
      <w:r>
        <w:rPr>
          <w:rFonts w:cs="Times New Roman"/>
          <w:lang w:val="en-US"/>
        </w:rPr>
        <w:tab/>
      </w:r>
      <w:r w:rsidRPr="00AE4B7F">
        <w:rPr>
          <w:rFonts w:cs="Times New Roman"/>
          <w:i/>
          <w:lang w:val="en-US"/>
        </w:rPr>
        <w:t>The Bantu-Romance Connection</w:t>
      </w:r>
      <w:r w:rsidRPr="00AE4B7F">
        <w:rPr>
          <w:rFonts w:cs="Times New Roman"/>
          <w:lang w:val="en-US"/>
        </w:rPr>
        <w:t xml:space="preserve">. Amsterdam: John Benjamins.  </w:t>
      </w:r>
    </w:p>
    <w:p w:rsidR="00FF6EE7" w:rsidRPr="00AE4B7F" w:rsidRDefault="00FF6EE7" w:rsidP="00FF6EE7">
      <w:pPr>
        <w:tabs>
          <w:tab w:val="left" w:pos="284"/>
          <w:tab w:val="left" w:pos="567"/>
        </w:tabs>
        <w:jc w:val="both"/>
        <w:rPr>
          <w:rFonts w:cs="Times New Roman"/>
          <w:lang w:val="en-US"/>
        </w:rPr>
      </w:pPr>
      <w:r w:rsidRPr="00AE4B7F">
        <w:rPr>
          <w:rFonts w:cs="Times New Roman"/>
          <w:b/>
          <w:lang w:val="en-US"/>
        </w:rPr>
        <w:t>Cruttenden, A. 2006.</w:t>
      </w:r>
      <w:r w:rsidRPr="00AE4B7F">
        <w:rPr>
          <w:rFonts w:cs="Times New Roman"/>
          <w:lang w:val="en-US"/>
        </w:rPr>
        <w:t xml:space="preserve"> The De-accenting of Given Information: A Cognitive Universal? </w:t>
      </w:r>
      <w:r>
        <w:rPr>
          <w:rFonts w:cs="Times New Roman"/>
          <w:lang w:val="en-US"/>
        </w:rPr>
        <w:tab/>
      </w:r>
      <w:r w:rsidRPr="00AE4B7F">
        <w:rPr>
          <w:rFonts w:cs="Times New Roman"/>
          <w:i/>
          <w:lang w:val="en-US"/>
        </w:rPr>
        <w:t>Pragmatic Organization of Discourse in the Languages of Europe</w:t>
      </w:r>
      <w:r w:rsidRPr="00AE4B7F">
        <w:rPr>
          <w:rFonts w:cs="Times New Roman"/>
          <w:lang w:val="en-US"/>
        </w:rPr>
        <w:t xml:space="preserve">. Berlin: De Gruyter. </w:t>
      </w:r>
    </w:p>
    <w:p w:rsidR="00FF6EE7" w:rsidRPr="00FF6EE7" w:rsidRDefault="00FF6EE7" w:rsidP="00FF6EE7">
      <w:pPr>
        <w:tabs>
          <w:tab w:val="left" w:pos="567"/>
        </w:tabs>
        <w:jc w:val="both"/>
        <w:rPr>
          <w:rFonts w:cs="Times New Roman"/>
          <w:lang w:val="es-ES"/>
        </w:rPr>
      </w:pPr>
      <w:r w:rsidRPr="00AE4B7F">
        <w:rPr>
          <w:rFonts w:cs="Times New Roman"/>
          <w:b/>
          <w:lang w:val="en-US"/>
        </w:rPr>
        <w:t xml:space="preserve">Hyman, L. 1979. </w:t>
      </w:r>
      <w:r w:rsidRPr="00AE4B7F">
        <w:rPr>
          <w:rFonts w:cs="Times New Roman"/>
          <w:i/>
          <w:lang w:val="en-US"/>
        </w:rPr>
        <w:t>Aghem Grammatical Structure</w:t>
      </w:r>
      <w:r w:rsidRPr="00AE4B7F">
        <w:rPr>
          <w:rFonts w:cs="Times New Roman"/>
          <w:lang w:val="en-US"/>
        </w:rPr>
        <w:t xml:space="preserve">. </w:t>
      </w:r>
      <w:r w:rsidRPr="00FF6EE7">
        <w:rPr>
          <w:rFonts w:cs="Times New Roman"/>
          <w:lang w:val="es-ES"/>
        </w:rPr>
        <w:t xml:space="preserve">Los Angeles: USC. </w:t>
      </w:r>
    </w:p>
    <w:p w:rsidR="00FF6EE7" w:rsidRDefault="00FF6EE7" w:rsidP="00FF6EE7">
      <w:pPr>
        <w:tabs>
          <w:tab w:val="left" w:pos="284"/>
          <w:tab w:val="left" w:pos="567"/>
        </w:tabs>
        <w:jc w:val="both"/>
        <w:rPr>
          <w:rFonts w:cs="Times New Roman"/>
          <w:lang w:val="en-US"/>
        </w:rPr>
      </w:pPr>
      <w:r w:rsidRPr="00FF6EE7">
        <w:rPr>
          <w:rFonts w:cs="Times New Roman"/>
          <w:b/>
          <w:lang w:val="es-ES"/>
        </w:rPr>
        <w:t>Kanerva, J. 1990</w:t>
      </w:r>
      <w:r w:rsidRPr="00FF6EE7">
        <w:rPr>
          <w:rFonts w:cs="Times New Roman"/>
          <w:lang w:val="es-ES"/>
        </w:rPr>
        <w:t xml:space="preserve">. </w:t>
      </w:r>
      <w:r w:rsidRPr="00AE4B7F">
        <w:rPr>
          <w:rFonts w:cs="Times New Roman"/>
          <w:lang w:val="en-US"/>
        </w:rPr>
        <w:t xml:space="preserve">Focusing on Phonological Phrases in Chichewa. In </w:t>
      </w:r>
      <w:r w:rsidRPr="00AE4B7F">
        <w:rPr>
          <w:rFonts w:cs="Times New Roman"/>
          <w:i/>
          <w:lang w:val="en-US"/>
        </w:rPr>
        <w:t>The Phonology-</w:t>
      </w:r>
      <w:r>
        <w:rPr>
          <w:rFonts w:cs="Times New Roman"/>
          <w:i/>
          <w:lang w:val="en-US"/>
        </w:rPr>
        <w:tab/>
      </w:r>
      <w:r w:rsidRPr="00AE4B7F">
        <w:rPr>
          <w:rFonts w:cs="Times New Roman"/>
          <w:i/>
          <w:lang w:val="en-US"/>
        </w:rPr>
        <w:t>Syntax Connection</w:t>
      </w:r>
      <w:r w:rsidRPr="00AE4B7F">
        <w:rPr>
          <w:rFonts w:cs="Times New Roman"/>
          <w:lang w:val="en-US"/>
        </w:rPr>
        <w:t xml:space="preserve">. The University of Chicago Press. </w:t>
      </w:r>
    </w:p>
    <w:p w:rsidR="00FF6EE7" w:rsidRDefault="00FF6EE7" w:rsidP="00FF6EE7">
      <w:pPr>
        <w:tabs>
          <w:tab w:val="left" w:pos="284"/>
          <w:tab w:val="left" w:pos="567"/>
        </w:tabs>
        <w:jc w:val="both"/>
        <w:rPr>
          <w:rFonts w:cs="Times New Roman"/>
          <w:lang w:val="en-US"/>
        </w:rPr>
      </w:pPr>
      <w:r w:rsidRPr="00AE4B7F">
        <w:rPr>
          <w:rFonts w:cs="Times New Roman"/>
          <w:b/>
          <w:lang w:val="en-US"/>
        </w:rPr>
        <w:t>Kimenyi, A. 1988.</w:t>
      </w:r>
      <w:r w:rsidRPr="00AE4B7F">
        <w:rPr>
          <w:rFonts w:cs="Times New Roman"/>
          <w:lang w:val="en-US"/>
        </w:rPr>
        <w:t xml:space="preserve"> Passives in Kinyarwanda. In </w:t>
      </w:r>
      <w:r w:rsidRPr="00AE4B7F">
        <w:rPr>
          <w:rFonts w:cs="Times New Roman"/>
          <w:i/>
          <w:lang w:val="en-US"/>
        </w:rPr>
        <w:t>Passive and Voice</w:t>
      </w:r>
      <w:r w:rsidRPr="00AE4B7F">
        <w:rPr>
          <w:rFonts w:cs="Times New Roman"/>
          <w:lang w:val="en-US"/>
        </w:rPr>
        <w:t xml:space="preserve">. Amsterdam: John </w:t>
      </w:r>
    </w:p>
    <w:p w:rsidR="00FF6EE7" w:rsidRDefault="00FF6EE7" w:rsidP="00FF6EE7">
      <w:pPr>
        <w:tabs>
          <w:tab w:val="left" w:pos="284"/>
          <w:tab w:val="left" w:pos="567"/>
        </w:tabs>
        <w:jc w:val="both"/>
        <w:rPr>
          <w:rFonts w:cs="Times New Roman"/>
          <w:lang w:val="en-US"/>
        </w:rPr>
      </w:pPr>
      <w:r>
        <w:rPr>
          <w:rFonts w:cs="Times New Roman"/>
          <w:lang w:val="en-US"/>
        </w:rPr>
        <w:tab/>
      </w:r>
      <w:r w:rsidRPr="00AE4B7F">
        <w:rPr>
          <w:rFonts w:cs="Times New Roman"/>
          <w:lang w:val="en-US"/>
        </w:rPr>
        <w:t xml:space="preserve">Benjamins. </w:t>
      </w:r>
    </w:p>
    <w:p w:rsidR="00FF6EE7" w:rsidRPr="00AE4B7F" w:rsidRDefault="00FF6EE7" w:rsidP="00FF6EE7">
      <w:pPr>
        <w:tabs>
          <w:tab w:val="left" w:pos="284"/>
          <w:tab w:val="left" w:pos="567"/>
        </w:tabs>
        <w:jc w:val="both"/>
        <w:rPr>
          <w:rFonts w:cs="Times New Roman"/>
          <w:lang w:val="en-US"/>
        </w:rPr>
      </w:pPr>
      <w:r w:rsidRPr="00AE4B7F">
        <w:rPr>
          <w:rFonts w:cs="Times New Roman"/>
          <w:b/>
          <w:lang w:val="en-US"/>
        </w:rPr>
        <w:t>Krifka, M.</w:t>
      </w:r>
      <w:r w:rsidRPr="00AE4B7F">
        <w:rPr>
          <w:rFonts w:cs="Times New Roman"/>
          <w:lang w:val="en-US"/>
        </w:rPr>
        <w:t xml:space="preserve"> </w:t>
      </w:r>
      <w:r w:rsidRPr="00AE4B7F">
        <w:rPr>
          <w:rFonts w:cs="Times New Roman"/>
          <w:b/>
          <w:lang w:val="en-US"/>
        </w:rPr>
        <w:t>2007</w:t>
      </w:r>
      <w:r w:rsidRPr="00AE4B7F">
        <w:rPr>
          <w:rFonts w:cs="Times New Roman"/>
          <w:lang w:val="en-US"/>
        </w:rPr>
        <w:t xml:space="preserve">. Basic Notions of Information Structure. In </w:t>
      </w:r>
      <w:r w:rsidRPr="00AE4B7F">
        <w:rPr>
          <w:rFonts w:cs="Times New Roman"/>
          <w:i/>
          <w:lang w:val="en-US"/>
        </w:rPr>
        <w:t>ISIS</w:t>
      </w:r>
      <w:r w:rsidRPr="00AE4B7F">
        <w:rPr>
          <w:rFonts w:cs="Times New Roman"/>
          <w:lang w:val="en-US"/>
        </w:rPr>
        <w:t xml:space="preserve"> 6. Postdam: University </w:t>
      </w:r>
      <w:r>
        <w:rPr>
          <w:rFonts w:cs="Times New Roman"/>
          <w:lang w:val="en-US"/>
        </w:rPr>
        <w:tab/>
      </w:r>
      <w:r w:rsidRPr="00AE4B7F">
        <w:rPr>
          <w:rFonts w:cs="Times New Roman"/>
          <w:lang w:val="en-US"/>
        </w:rPr>
        <w:t xml:space="preserve">of Postdam. </w:t>
      </w:r>
    </w:p>
    <w:p w:rsidR="00FF6EE7" w:rsidRPr="00AE4B7F" w:rsidRDefault="00FF6EE7" w:rsidP="00FF6EE7">
      <w:pPr>
        <w:tabs>
          <w:tab w:val="left" w:pos="284"/>
          <w:tab w:val="left" w:pos="567"/>
        </w:tabs>
        <w:jc w:val="both"/>
        <w:rPr>
          <w:rFonts w:cs="Times New Roman"/>
          <w:lang w:val="en-US"/>
        </w:rPr>
      </w:pPr>
      <w:r w:rsidRPr="00AE4B7F">
        <w:rPr>
          <w:rFonts w:cs="Times New Roman"/>
          <w:b/>
          <w:lang w:val="en-US"/>
        </w:rPr>
        <w:t>Vander Klok, J., Goad, H. &amp; M. Wagner. 2018</w:t>
      </w:r>
      <w:r w:rsidRPr="00AE4B7F">
        <w:rPr>
          <w:rFonts w:cs="Times New Roman"/>
          <w:lang w:val="en-US"/>
        </w:rPr>
        <w:t xml:space="preserve">. Prosodic Focus in English vs. French: </w:t>
      </w:r>
      <w:r>
        <w:rPr>
          <w:rFonts w:cs="Times New Roman"/>
          <w:lang w:val="en-US"/>
        </w:rPr>
        <w:tab/>
      </w:r>
      <w:r w:rsidRPr="00AE4B7F">
        <w:rPr>
          <w:rFonts w:cs="Times New Roman"/>
          <w:lang w:val="en-US"/>
        </w:rPr>
        <w:t xml:space="preserve">A Scope Account. </w:t>
      </w:r>
      <w:r w:rsidRPr="00AE4B7F">
        <w:rPr>
          <w:rFonts w:cs="Times New Roman"/>
          <w:i/>
          <w:lang w:val="en-US"/>
        </w:rPr>
        <w:t>Glossa</w:t>
      </w:r>
      <w:r w:rsidRPr="00AE4B7F">
        <w:rPr>
          <w:rFonts w:cs="Times New Roman"/>
          <w:lang w:val="en-US"/>
        </w:rPr>
        <w:t xml:space="preserve"> 3(1): 71. 1-47. </w:t>
      </w:r>
    </w:p>
    <w:p w:rsidR="00FF6EE7" w:rsidRPr="00AE4B7F" w:rsidRDefault="00FF6EE7" w:rsidP="00FF6EE7">
      <w:pPr>
        <w:tabs>
          <w:tab w:val="left" w:pos="284"/>
          <w:tab w:val="left" w:pos="567"/>
        </w:tabs>
        <w:jc w:val="both"/>
        <w:rPr>
          <w:rFonts w:cs="Times New Roman"/>
          <w:lang w:val="en-US"/>
        </w:rPr>
      </w:pPr>
      <w:r w:rsidRPr="00AE4B7F">
        <w:rPr>
          <w:rFonts w:cs="Times New Roman"/>
          <w:b/>
          <w:lang w:val="en-US"/>
        </w:rPr>
        <w:t xml:space="preserve">Watters, J. 1979. </w:t>
      </w:r>
      <w:r w:rsidRPr="00AE4B7F">
        <w:rPr>
          <w:rFonts w:cs="Times New Roman"/>
          <w:lang w:val="en-US"/>
        </w:rPr>
        <w:t>Focus in Aghem: A study of its formal correlates and typology</w:t>
      </w:r>
      <w:r w:rsidRPr="00AE4B7F">
        <w:rPr>
          <w:rFonts w:cs="Times New Roman"/>
          <w:i/>
          <w:lang w:val="en-US"/>
        </w:rPr>
        <w:t xml:space="preserve">. Aghem </w:t>
      </w:r>
      <w:r>
        <w:rPr>
          <w:rFonts w:cs="Times New Roman"/>
          <w:i/>
          <w:lang w:val="en-US"/>
        </w:rPr>
        <w:tab/>
      </w:r>
      <w:r w:rsidRPr="00AE4B7F">
        <w:rPr>
          <w:rFonts w:cs="Times New Roman"/>
          <w:i/>
          <w:lang w:val="en-US"/>
        </w:rPr>
        <w:t>Grammatical Structure</w:t>
      </w:r>
      <w:r w:rsidRPr="00AE4B7F">
        <w:rPr>
          <w:rFonts w:cs="Times New Roman"/>
          <w:lang w:val="en-US"/>
        </w:rPr>
        <w:t xml:space="preserve">. Los Angeles: USC. </w:t>
      </w:r>
    </w:p>
    <w:p w:rsidR="00FF6EE7" w:rsidRPr="00AE4B7F" w:rsidRDefault="00FF6EE7" w:rsidP="00FF6EE7">
      <w:pPr>
        <w:tabs>
          <w:tab w:val="left" w:pos="284"/>
          <w:tab w:val="left" w:pos="567"/>
        </w:tabs>
        <w:jc w:val="both"/>
        <w:rPr>
          <w:rFonts w:cs="Times New Roman"/>
          <w:lang w:val="en-US"/>
        </w:rPr>
      </w:pPr>
      <w:r w:rsidRPr="00AE4B7F">
        <w:rPr>
          <w:rFonts w:cs="Times New Roman"/>
          <w:b/>
          <w:lang w:val="en-US"/>
        </w:rPr>
        <w:t>Zerbian, S. 2015.</w:t>
      </w:r>
      <w:r w:rsidRPr="00AE4B7F">
        <w:rPr>
          <w:rFonts w:cs="Times New Roman"/>
          <w:lang w:val="en-US"/>
        </w:rPr>
        <w:t xml:space="preserve"> Markedness Considerations in L2 Prosodic Focus and Givenness </w:t>
      </w:r>
      <w:r>
        <w:rPr>
          <w:rFonts w:cs="Times New Roman"/>
          <w:lang w:val="en-US"/>
        </w:rPr>
        <w:tab/>
      </w:r>
      <w:r w:rsidRPr="00AE4B7F">
        <w:rPr>
          <w:rFonts w:cs="Times New Roman"/>
          <w:lang w:val="en-US"/>
        </w:rPr>
        <w:t xml:space="preserve">Marking. In </w:t>
      </w:r>
      <w:r w:rsidRPr="00AE4B7F">
        <w:rPr>
          <w:rFonts w:cs="Times New Roman"/>
          <w:i/>
          <w:lang w:val="en-US"/>
        </w:rPr>
        <w:t>Prosody and Language in Contact</w:t>
      </w:r>
      <w:r w:rsidRPr="00AE4B7F">
        <w:rPr>
          <w:rFonts w:cs="Times New Roman"/>
          <w:lang w:val="en-US"/>
        </w:rPr>
        <w:t>. Berlin: Springer.</w:t>
      </w:r>
    </w:p>
    <w:p w:rsidR="00FF6EE7" w:rsidRPr="00AE4B7F" w:rsidRDefault="00FF6EE7" w:rsidP="00FF6EE7">
      <w:pPr>
        <w:tabs>
          <w:tab w:val="left" w:pos="567"/>
        </w:tabs>
        <w:jc w:val="both"/>
        <w:rPr>
          <w:rFonts w:cs="Times New Roman"/>
          <w:sz w:val="18"/>
          <w:szCs w:val="18"/>
          <w:lang w:val="en-US"/>
        </w:rPr>
      </w:pPr>
    </w:p>
    <w:p w:rsidR="00FF6EE7" w:rsidRPr="00AE4B7F" w:rsidRDefault="00FF6EE7" w:rsidP="00FF6EE7">
      <w:pPr>
        <w:tabs>
          <w:tab w:val="left" w:pos="567"/>
        </w:tabs>
        <w:jc w:val="both"/>
        <w:rPr>
          <w:rFonts w:cs="Times New Roman"/>
          <w:sz w:val="18"/>
          <w:szCs w:val="18"/>
          <w:lang w:val="en-US"/>
        </w:rPr>
      </w:pPr>
    </w:p>
    <w:p w:rsidR="00D4752B" w:rsidRDefault="00D4752B" w:rsidP="00D4752B">
      <w:pPr>
        <w:spacing w:line="276" w:lineRule="auto"/>
        <w:rPr>
          <w:rFonts w:eastAsia="Times New Roman" w:cs="Times New Roman"/>
          <w:szCs w:val="24"/>
        </w:rPr>
      </w:pPr>
    </w:p>
    <w:p w:rsidR="00D4752B" w:rsidRDefault="00D4752B" w:rsidP="00D4752B"/>
    <w:p w:rsidR="001E6F03" w:rsidRDefault="001E6F03">
      <w:r>
        <w:br w:type="page"/>
      </w:r>
    </w:p>
    <w:p w:rsidR="001E6F03" w:rsidRPr="00880A29" w:rsidRDefault="001E6F03" w:rsidP="000C1E9E">
      <w:pPr>
        <w:jc w:val="center"/>
        <w:rPr>
          <w:rFonts w:cs="Times New Roman"/>
          <w:b/>
          <w:sz w:val="28"/>
          <w:szCs w:val="28"/>
        </w:rPr>
      </w:pPr>
      <w:r w:rsidRPr="00880A29">
        <w:rPr>
          <w:rFonts w:cs="Times New Roman"/>
          <w:b/>
          <w:sz w:val="28"/>
          <w:szCs w:val="28"/>
        </w:rPr>
        <w:t xml:space="preserve">Commitment and Engagement: </w:t>
      </w:r>
      <w:r w:rsidRPr="00880A29">
        <w:rPr>
          <w:rFonts w:cs="Times New Roman"/>
          <w:b/>
          <w:sz w:val="28"/>
          <w:szCs w:val="28"/>
        </w:rPr>
        <w:br/>
        <w:t>A Uniform Account of Rises on Declaratives</w:t>
      </w:r>
    </w:p>
    <w:p w:rsidR="001E6F03" w:rsidRDefault="001E6F03" w:rsidP="001E6F03">
      <w:pPr>
        <w:spacing w:line="276" w:lineRule="auto"/>
        <w:jc w:val="center"/>
        <w:rPr>
          <w:rFonts w:cs="Times New Roman"/>
          <w:szCs w:val="24"/>
        </w:rPr>
      </w:pPr>
      <w:r w:rsidRPr="00734B15">
        <w:rPr>
          <w:rFonts w:cs="Times New Roman"/>
          <w:szCs w:val="24"/>
        </w:rPr>
        <w:t>Johannes Heim</w:t>
      </w:r>
    </w:p>
    <w:p w:rsidR="001E6F03" w:rsidRPr="00880A29" w:rsidRDefault="001E6F03" w:rsidP="001E6F03">
      <w:pPr>
        <w:spacing w:line="276" w:lineRule="auto"/>
        <w:jc w:val="center"/>
        <w:rPr>
          <w:rFonts w:cs="Times New Roman"/>
          <w:i/>
          <w:sz w:val="22"/>
        </w:rPr>
      </w:pPr>
      <w:r w:rsidRPr="00880A29">
        <w:rPr>
          <w:rFonts w:cs="Times New Roman"/>
          <w:i/>
          <w:sz w:val="22"/>
        </w:rPr>
        <w:t>University of British Columbia</w:t>
      </w:r>
    </w:p>
    <w:p w:rsidR="001E6F03" w:rsidRPr="00F54AC3" w:rsidRDefault="001E6F03" w:rsidP="001E6F03">
      <w:pPr>
        <w:spacing w:line="276" w:lineRule="auto"/>
        <w:jc w:val="center"/>
        <w:rPr>
          <w:rFonts w:cs="Times New Roman"/>
          <w:i/>
          <w:szCs w:val="24"/>
        </w:rPr>
      </w:pPr>
    </w:p>
    <w:p w:rsidR="001E6F03" w:rsidRDefault="001E6F03" w:rsidP="001E6F03">
      <w:pPr>
        <w:jc w:val="both"/>
        <w:rPr>
          <w:rFonts w:cs="Times New Roman"/>
          <w:szCs w:val="24"/>
        </w:rPr>
      </w:pPr>
      <w:r w:rsidRPr="004F3AEB">
        <w:rPr>
          <w:rFonts w:cs="Times New Roman"/>
          <w:szCs w:val="24"/>
        </w:rPr>
        <w:t>Rising declaratives denote assertions that depend on external ratification by the hearer (Gunlogson 2004). Th</w:t>
      </w:r>
      <w:r>
        <w:rPr>
          <w:rFonts w:cs="Times New Roman"/>
          <w:szCs w:val="24"/>
        </w:rPr>
        <w:t>e</w:t>
      </w:r>
      <w:r w:rsidRPr="004F3AEB">
        <w:rPr>
          <w:rFonts w:cs="Times New Roman"/>
          <w:szCs w:val="24"/>
        </w:rPr>
        <w:t xml:space="preserve"> call for ratification </w:t>
      </w:r>
      <w:r>
        <w:rPr>
          <w:rFonts w:cs="Times New Roman"/>
          <w:szCs w:val="24"/>
        </w:rPr>
        <w:t>is taken to be</w:t>
      </w:r>
      <w:r w:rsidRPr="004F3AEB">
        <w:rPr>
          <w:rFonts w:cs="Times New Roman"/>
          <w:szCs w:val="24"/>
        </w:rPr>
        <w:t xml:space="preserve"> encoded by the sentence-final rise. Other functions of a rise accompanying declaratives have been identified in numerous publications (Pierrehumbert &amp; Hirschberg 1990, Bartels 1997, Šáfářová 2006, Truckenbrodt 2012). Due to the </w:t>
      </w:r>
      <w:r>
        <w:rPr>
          <w:rFonts w:cs="Times New Roman"/>
          <w:szCs w:val="24"/>
        </w:rPr>
        <w:t>ambiguity in form</w:t>
      </w:r>
      <w:r w:rsidRPr="004F3AEB">
        <w:rPr>
          <w:rFonts w:cs="Times New Roman"/>
          <w:szCs w:val="24"/>
        </w:rPr>
        <w:t xml:space="preserve">, the burden of interpretation is </w:t>
      </w:r>
      <w:r>
        <w:rPr>
          <w:rFonts w:cs="Times New Roman"/>
          <w:szCs w:val="24"/>
        </w:rPr>
        <w:t>typically</w:t>
      </w:r>
      <w:r w:rsidRPr="004F3AEB">
        <w:rPr>
          <w:rFonts w:cs="Times New Roman"/>
          <w:szCs w:val="24"/>
        </w:rPr>
        <w:t xml:space="preserve"> shifted to context to </w:t>
      </w:r>
      <w:r>
        <w:rPr>
          <w:rFonts w:cs="Times New Roman"/>
          <w:szCs w:val="24"/>
        </w:rPr>
        <w:t xml:space="preserve">help </w:t>
      </w:r>
      <w:r w:rsidRPr="004F3AEB">
        <w:rPr>
          <w:rFonts w:cs="Times New Roman"/>
          <w:szCs w:val="24"/>
        </w:rPr>
        <w:t>identify the meaning of the rise. I propose that the different functions of a rise can receive a uniform analysis: sentence-final intonation signals the speaker</w:t>
      </w:r>
      <w:r>
        <w:rPr>
          <w:rFonts w:cs="Times New Roman"/>
          <w:szCs w:val="24"/>
        </w:rPr>
        <w:t>’s</w:t>
      </w:r>
      <w:r w:rsidRPr="004F3AEB">
        <w:rPr>
          <w:rFonts w:cs="Times New Roman"/>
          <w:szCs w:val="24"/>
        </w:rPr>
        <w:t xml:space="preserve"> </w:t>
      </w:r>
      <w:r>
        <w:rPr>
          <w:rFonts w:cs="Times New Roman"/>
          <w:szCs w:val="24"/>
        </w:rPr>
        <w:t xml:space="preserve">commitment </w:t>
      </w:r>
      <w:r w:rsidRPr="004F3AEB">
        <w:rPr>
          <w:rFonts w:cs="Times New Roman"/>
          <w:szCs w:val="24"/>
        </w:rPr>
        <w:t xml:space="preserve">and a request </w:t>
      </w:r>
      <w:r>
        <w:rPr>
          <w:rFonts w:cs="Times New Roman"/>
          <w:szCs w:val="24"/>
        </w:rPr>
        <w:t>for engagement by</w:t>
      </w:r>
      <w:r w:rsidRPr="004F3AEB">
        <w:rPr>
          <w:rFonts w:cs="Times New Roman"/>
          <w:szCs w:val="24"/>
        </w:rPr>
        <w:t xml:space="preserve"> the hearer. </w:t>
      </w:r>
      <w:r w:rsidRPr="004F3AEB">
        <w:rPr>
          <w:rFonts w:cs="Times New Roman"/>
          <w:smallCaps/>
          <w:szCs w:val="24"/>
        </w:rPr>
        <w:t>Commitment</w:t>
      </w:r>
      <w:r w:rsidRPr="004F3AEB">
        <w:rPr>
          <w:rFonts w:cs="Times New Roman"/>
          <w:szCs w:val="24"/>
        </w:rPr>
        <w:t xml:space="preserve"> and </w:t>
      </w:r>
      <w:r w:rsidRPr="004F3AEB">
        <w:rPr>
          <w:rFonts w:cs="Times New Roman"/>
          <w:smallCaps/>
          <w:szCs w:val="24"/>
        </w:rPr>
        <w:t>Engagement</w:t>
      </w:r>
      <w:r w:rsidRPr="004F3AEB">
        <w:rPr>
          <w:rFonts w:cs="Times New Roman"/>
          <w:szCs w:val="24"/>
        </w:rPr>
        <w:t xml:space="preserve"> are encoded by pitch height and duration of the rise, respectively. My proposal explains how contextual information contributes to the interpretation of a rise.</w:t>
      </w:r>
    </w:p>
    <w:p w:rsidR="001E6F03" w:rsidRPr="004F3AEB" w:rsidRDefault="001E6F03" w:rsidP="001E6F03">
      <w:pPr>
        <w:jc w:val="both"/>
        <w:rPr>
          <w:rFonts w:cs="Times New Roman"/>
          <w:szCs w:val="24"/>
        </w:rPr>
      </w:pPr>
    </w:p>
    <w:p w:rsidR="001E6F03" w:rsidRDefault="001E6F03" w:rsidP="001E6F03">
      <w:pPr>
        <w:jc w:val="both"/>
        <w:rPr>
          <w:rFonts w:cs="Times New Roman"/>
          <w:szCs w:val="24"/>
        </w:rPr>
      </w:pPr>
      <w:r w:rsidRPr="004F3AEB">
        <w:rPr>
          <w:rFonts w:cs="Times New Roman"/>
          <w:szCs w:val="24"/>
        </w:rPr>
        <w:t xml:space="preserve">A sentence-final rise can encode interpretations such as surprise, continuation, uncertainty, and contrast. This multifunctionality is difficult to incorporate </w:t>
      </w:r>
      <w:r>
        <w:rPr>
          <w:rFonts w:cs="Times New Roman"/>
          <w:szCs w:val="24"/>
        </w:rPr>
        <w:t>under</w:t>
      </w:r>
      <w:r w:rsidRPr="004F3AEB">
        <w:rPr>
          <w:rFonts w:cs="Times New Roman"/>
          <w:szCs w:val="24"/>
        </w:rPr>
        <w:t xml:space="preserve"> a uniform analysis. My proposal decomposes the function of a rise into two components. </w:t>
      </w:r>
      <w:r w:rsidRPr="004F3AEB">
        <w:rPr>
          <w:rFonts w:cs="Times New Roman"/>
          <w:smallCaps/>
          <w:szCs w:val="24"/>
        </w:rPr>
        <w:t>Commitment</w:t>
      </w:r>
      <w:r w:rsidRPr="004F3AEB">
        <w:rPr>
          <w:rFonts w:cs="Times New Roman"/>
          <w:szCs w:val="24"/>
        </w:rPr>
        <w:t xml:space="preserve"> expresses the extend to which the Speaker is willing to publicly commit to the truth of a proposition. </w:t>
      </w:r>
      <w:r w:rsidRPr="004F3AEB">
        <w:rPr>
          <w:rFonts w:cs="Times New Roman"/>
          <w:smallCaps/>
          <w:szCs w:val="24"/>
        </w:rPr>
        <w:t>Engagement</w:t>
      </w:r>
      <w:r w:rsidRPr="004F3AEB">
        <w:rPr>
          <w:rFonts w:cs="Times New Roman"/>
          <w:szCs w:val="24"/>
        </w:rPr>
        <w:t xml:space="preserve"> expresses the extend to which the Speaker signals that someone needs to engage with the utterance. A first innovation is to allow for constellations where full </w:t>
      </w:r>
      <w:r>
        <w:rPr>
          <w:rFonts w:cs="Times New Roman"/>
          <w:smallCaps/>
          <w:szCs w:val="24"/>
        </w:rPr>
        <w:t>C</w:t>
      </w:r>
      <w:r w:rsidRPr="004F3AEB">
        <w:rPr>
          <w:rFonts w:cs="Times New Roman"/>
          <w:smallCaps/>
          <w:szCs w:val="24"/>
        </w:rPr>
        <w:t>ommitmen</w:t>
      </w:r>
      <w:r w:rsidRPr="004F3AEB">
        <w:rPr>
          <w:rFonts w:cs="Times New Roman"/>
          <w:szCs w:val="24"/>
        </w:rPr>
        <w:t xml:space="preserve">t allows for a call on the Addressee to engage with the utterance. A second innovation is the possibility of combining partial </w:t>
      </w:r>
      <w:r w:rsidRPr="004F3AEB">
        <w:rPr>
          <w:rFonts w:cs="Times New Roman"/>
          <w:smallCaps/>
          <w:szCs w:val="24"/>
        </w:rPr>
        <w:t>Commitmen</w:t>
      </w:r>
      <w:r w:rsidRPr="004F3AEB">
        <w:rPr>
          <w:rFonts w:cs="Times New Roman"/>
          <w:szCs w:val="24"/>
        </w:rPr>
        <w:t xml:space="preserve">t with partial </w:t>
      </w:r>
      <w:r w:rsidRPr="004F3AEB">
        <w:rPr>
          <w:rFonts w:cs="Times New Roman"/>
          <w:smallCaps/>
          <w:szCs w:val="24"/>
        </w:rPr>
        <w:t>Engagement</w:t>
      </w:r>
      <w:r w:rsidRPr="004F3AEB">
        <w:rPr>
          <w:rFonts w:cs="Times New Roman"/>
          <w:szCs w:val="24"/>
        </w:rPr>
        <w:t>. Consequently, the coexistence of assertion and a request of ratification is no longer a result of a combination of the declarative and the prosodic form.</w:t>
      </w:r>
    </w:p>
    <w:p w:rsidR="001E6F03" w:rsidRPr="004F3AEB" w:rsidRDefault="001E6F03" w:rsidP="001E6F03">
      <w:pPr>
        <w:jc w:val="both"/>
        <w:rPr>
          <w:rFonts w:cs="Times New Roman"/>
          <w:b/>
          <w:szCs w:val="24"/>
        </w:rPr>
      </w:pPr>
    </w:p>
    <w:p w:rsidR="001E6F03" w:rsidRDefault="001E6F03" w:rsidP="001E6F03">
      <w:pPr>
        <w:jc w:val="both"/>
        <w:rPr>
          <w:b/>
        </w:rPr>
      </w:pPr>
      <w:r w:rsidRPr="004F3AEB">
        <w:rPr>
          <w:rFonts w:cs="Times New Roman"/>
          <w:szCs w:val="24"/>
        </w:rPr>
        <w:t xml:space="preserve">Empirical support for the relevance of </w:t>
      </w:r>
      <w:r w:rsidRPr="004F3AEB">
        <w:rPr>
          <w:rFonts w:cs="Times New Roman"/>
          <w:smallCaps/>
          <w:szCs w:val="24"/>
        </w:rPr>
        <w:t>commitment</w:t>
      </w:r>
      <w:r w:rsidRPr="004F3AEB">
        <w:rPr>
          <w:rFonts w:cs="Times New Roman"/>
          <w:szCs w:val="24"/>
        </w:rPr>
        <w:t xml:space="preserve"> and </w:t>
      </w:r>
      <w:r w:rsidRPr="006837F4">
        <w:rPr>
          <w:rFonts w:cs="Times New Roman"/>
          <w:smallCaps/>
          <w:szCs w:val="24"/>
        </w:rPr>
        <w:t>Engagement</w:t>
      </w:r>
      <w:r w:rsidRPr="004F3AEB">
        <w:rPr>
          <w:rFonts w:cs="Times New Roman"/>
          <w:szCs w:val="24"/>
        </w:rPr>
        <w:t xml:space="preserve"> comes from the findings of </w:t>
      </w:r>
      <w:r w:rsidRPr="004F3AEB">
        <w:rPr>
          <w:rFonts w:cs="Times New Roman"/>
          <w:color w:val="222222"/>
          <w:szCs w:val="24"/>
          <w:shd w:val="clear" w:color="auto" w:fill="FFFFFF"/>
        </w:rPr>
        <w:t xml:space="preserve">two perception studies that tested the influence of pitch excursion and duration for ratings of speaker confidence and response expectation. </w:t>
      </w:r>
      <w:r w:rsidRPr="004F3AEB">
        <w:rPr>
          <w:rFonts w:cs="Times New Roman"/>
          <w:szCs w:val="24"/>
        </w:rPr>
        <w:t xml:space="preserve">For 18 rising declaratives manipulated by two degrees of excursion and three degrees of excursion, 40 native speakers of English had to rate the </w:t>
      </w:r>
      <w:r>
        <w:rPr>
          <w:rFonts w:cs="Times New Roman"/>
          <w:szCs w:val="24"/>
        </w:rPr>
        <w:t xml:space="preserve">speaker’s </w:t>
      </w:r>
      <w:r w:rsidRPr="004F3AEB">
        <w:rPr>
          <w:rFonts w:cs="Times New Roman"/>
          <w:szCs w:val="24"/>
        </w:rPr>
        <w:t xml:space="preserve">confidence on a 5-point scale. In a second study, the same subjects had a to rate the same 108 </w:t>
      </w:r>
      <w:r>
        <w:rPr>
          <w:rFonts w:cs="Times New Roman"/>
          <w:szCs w:val="24"/>
        </w:rPr>
        <w:t>items</w:t>
      </w:r>
      <w:r w:rsidRPr="004F3AEB">
        <w:rPr>
          <w:rFonts w:cs="Times New Roman"/>
          <w:szCs w:val="24"/>
        </w:rPr>
        <w:t xml:space="preserve"> </w:t>
      </w:r>
      <w:r>
        <w:rPr>
          <w:rFonts w:cs="Times New Roman"/>
          <w:szCs w:val="24"/>
        </w:rPr>
        <w:t>based on</w:t>
      </w:r>
      <w:r w:rsidRPr="004F3AEB">
        <w:rPr>
          <w:rFonts w:cs="Times New Roman"/>
          <w:szCs w:val="24"/>
        </w:rPr>
        <w:t xml:space="preserve"> their expectation for a response. </w:t>
      </w:r>
      <w:r>
        <w:rPr>
          <w:rFonts w:cs="Times New Roman"/>
          <w:szCs w:val="24"/>
        </w:rPr>
        <w:t xml:space="preserve">I found </w:t>
      </w:r>
      <w:r w:rsidRPr="004F3AEB">
        <w:rPr>
          <w:rFonts w:cs="Times New Roman"/>
          <w:szCs w:val="24"/>
        </w:rPr>
        <w:t>significant main effects of duration and pitch excursion for speaker confidence and a significant main effect of excursion for response expectation</w:t>
      </w:r>
      <w:r>
        <w:rPr>
          <w:rFonts w:cs="Times New Roman"/>
          <w:szCs w:val="24"/>
        </w:rPr>
        <w:t xml:space="preserve"> (see Figures 1 and 2)</w:t>
      </w:r>
      <w:r w:rsidRPr="004F3AEB">
        <w:rPr>
          <w:rFonts w:cs="Times New Roman"/>
          <w:szCs w:val="24"/>
        </w:rPr>
        <w:t xml:space="preserve">. </w:t>
      </w:r>
      <w:r w:rsidRPr="004F3AEB">
        <w:rPr>
          <w:rFonts w:cs="Times New Roman"/>
          <w:color w:val="222222"/>
          <w:szCs w:val="24"/>
          <w:shd w:val="clear" w:color="auto" w:fill="FFFFFF"/>
        </w:rPr>
        <w:t xml:space="preserve">These results suggest that there are prosodic correlates for both pragmatic parameters, which can be used to disambiguate different types of rising </w:t>
      </w:r>
      <w:r>
        <w:rPr>
          <w:rFonts w:cs="Times New Roman"/>
          <w:color w:val="222222"/>
          <w:szCs w:val="24"/>
          <w:shd w:val="clear" w:color="auto" w:fill="FFFFFF"/>
        </w:rPr>
        <w:t>declaratives</w:t>
      </w:r>
      <w:r w:rsidRPr="004F3AEB">
        <w:rPr>
          <w:rFonts w:cs="Times New Roman"/>
          <w:color w:val="222222"/>
          <w:szCs w:val="24"/>
          <w:shd w:val="clear" w:color="auto" w:fill="FFFFFF"/>
        </w:rPr>
        <w:t>.</w:t>
      </w:r>
    </w:p>
    <w:p w:rsidR="001E6F03" w:rsidRPr="006837F4" w:rsidRDefault="001E6F03" w:rsidP="001E6F03">
      <w:pPr>
        <w:pageBreakBefore/>
        <w:spacing w:after="60"/>
        <w:rPr>
          <w:rFonts w:cs="Times New Roman"/>
          <w:b/>
        </w:rPr>
      </w:pPr>
      <w:r w:rsidRPr="006837F4">
        <w:rPr>
          <w:rFonts w:cs="Times New Roman"/>
          <w:b/>
        </w:rPr>
        <w:t>Figure 1</w:t>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sidRPr="006837F4">
        <w:rPr>
          <w:rFonts w:cs="Times New Roman"/>
          <w:b/>
        </w:rPr>
        <w:t>Figure 2</w:t>
      </w:r>
    </w:p>
    <w:p w:rsidR="001E6F03" w:rsidRPr="006837F4" w:rsidRDefault="001E6F03" w:rsidP="001E6F03">
      <w:pPr>
        <w:spacing w:after="60"/>
        <w:rPr>
          <w:rFonts w:cs="Times New Roman"/>
          <w:b/>
        </w:rPr>
      </w:pPr>
      <w:r>
        <w:rPr>
          <w:noProof/>
          <w:lang w:eastAsia="en-CA"/>
        </w:rPr>
        <w:drawing>
          <wp:inline distT="0" distB="0" distL="0" distR="0">
            <wp:extent cx="2884313" cy="2880000"/>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an_COMrise_lines.png"/>
                    <pic:cNvPicPr/>
                  </pic:nvPicPr>
                  <pic:blipFill>
                    <a:blip r:embed="rId20" cstate="print"/>
                    <a:stretch>
                      <a:fillRect/>
                    </a:stretch>
                  </pic:blipFill>
                  <pic:spPr>
                    <a:xfrm>
                      <a:off x="0" y="0"/>
                      <a:ext cx="2884313" cy="2880000"/>
                    </a:xfrm>
                    <a:prstGeom prst="rect">
                      <a:avLst/>
                    </a:prstGeom>
                  </pic:spPr>
                </pic:pic>
              </a:graphicData>
            </a:graphic>
          </wp:inline>
        </w:drawing>
      </w:r>
      <w:r>
        <w:rPr>
          <w:noProof/>
          <w:lang w:eastAsia="en-CA"/>
        </w:rPr>
        <w:drawing>
          <wp:inline distT="0" distB="0" distL="0" distR="0">
            <wp:extent cx="2884315" cy="2880000"/>
            <wp:effectExtent l="0" t="0" r="0" b="0"/>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NGrise_lines.png"/>
                    <pic:cNvPicPr/>
                  </pic:nvPicPr>
                  <pic:blipFill>
                    <a:blip r:embed="rId21" cstate="print"/>
                    <a:stretch>
                      <a:fillRect/>
                    </a:stretch>
                  </pic:blipFill>
                  <pic:spPr>
                    <a:xfrm>
                      <a:off x="0" y="0"/>
                      <a:ext cx="2884315" cy="2880000"/>
                    </a:xfrm>
                    <a:prstGeom prst="rect">
                      <a:avLst/>
                    </a:prstGeom>
                  </pic:spPr>
                </pic:pic>
              </a:graphicData>
            </a:graphic>
          </wp:inline>
        </w:drawing>
      </w:r>
    </w:p>
    <w:p w:rsidR="00880A29" w:rsidRDefault="00880A29" w:rsidP="001E6F03">
      <w:pPr>
        <w:spacing w:after="60"/>
        <w:jc w:val="both"/>
        <w:rPr>
          <w:rFonts w:cs="Times New Roman"/>
          <w:b/>
        </w:rPr>
      </w:pPr>
    </w:p>
    <w:p w:rsidR="001E6F03" w:rsidRPr="006837F4" w:rsidRDefault="001E6F03" w:rsidP="001E6F03">
      <w:pPr>
        <w:spacing w:after="60"/>
        <w:jc w:val="both"/>
        <w:rPr>
          <w:rFonts w:cs="Times New Roman"/>
          <w:b/>
        </w:rPr>
      </w:pPr>
      <w:r w:rsidRPr="006837F4">
        <w:rPr>
          <w:rFonts w:cs="Times New Roman"/>
          <w:b/>
        </w:rPr>
        <w:t>References</w:t>
      </w:r>
    </w:p>
    <w:p w:rsidR="001E6F03" w:rsidRPr="006837F4" w:rsidRDefault="001E6F03" w:rsidP="001E6F03">
      <w:pPr>
        <w:spacing w:after="60"/>
        <w:jc w:val="both"/>
        <w:rPr>
          <w:rFonts w:cs="Times New Roman"/>
        </w:rPr>
      </w:pPr>
      <w:r w:rsidRPr="006837F4">
        <w:rPr>
          <w:rFonts w:cs="Times New Roman"/>
        </w:rPr>
        <w:t xml:space="preserve">Bartels, C. </w:t>
      </w:r>
      <w:r>
        <w:rPr>
          <w:rFonts w:cs="Times New Roman"/>
        </w:rPr>
        <w:t>(</w:t>
      </w:r>
      <w:r w:rsidRPr="006837F4">
        <w:rPr>
          <w:rFonts w:cs="Times New Roman"/>
        </w:rPr>
        <w:t>1997</w:t>
      </w:r>
      <w:r>
        <w:rPr>
          <w:rFonts w:cs="Times New Roman"/>
        </w:rPr>
        <w:t>).</w:t>
      </w:r>
      <w:r w:rsidRPr="006837F4">
        <w:rPr>
          <w:rFonts w:cs="Times New Roman"/>
        </w:rPr>
        <w:t xml:space="preserve"> Towards a Compositional Interpretation of English Statement and Question Intonation, Ph.D. thesis, University of Massachusetts Amherst, Amherst, MA</w:t>
      </w:r>
    </w:p>
    <w:p w:rsidR="001E6F03" w:rsidRPr="006837F4" w:rsidRDefault="001E6F03" w:rsidP="001E6F03">
      <w:pPr>
        <w:spacing w:after="60"/>
        <w:jc w:val="both"/>
        <w:rPr>
          <w:rFonts w:cs="Times New Roman"/>
        </w:rPr>
      </w:pPr>
      <w:r w:rsidRPr="001E6F03">
        <w:rPr>
          <w:rFonts w:cs="Times New Roman"/>
          <w:lang w:val="fr-CA"/>
        </w:rPr>
        <w:t xml:space="preserve">Beyssade, C., &amp; Marandin, J. M. (2007). </w:t>
      </w:r>
      <w:r w:rsidRPr="006837F4">
        <w:rPr>
          <w:rFonts w:cs="Times New Roman"/>
        </w:rPr>
        <w:t>French intonation and attitude attribution. In Texas Linguistics Society Conference: Issues at the Semantics-Pragmatics Interface. Cascadilla Press.</w:t>
      </w:r>
    </w:p>
    <w:p w:rsidR="001E6F03" w:rsidRPr="006837F4" w:rsidRDefault="001E6F03" w:rsidP="001E6F03">
      <w:pPr>
        <w:spacing w:after="60"/>
        <w:jc w:val="both"/>
        <w:rPr>
          <w:rFonts w:cs="Times New Roman"/>
        </w:rPr>
      </w:pPr>
      <w:r w:rsidRPr="006837F4">
        <w:rPr>
          <w:rFonts w:cs="Times New Roman"/>
        </w:rPr>
        <w:t>Gunlogson, C. (2004). True to form: Rising and falling declaratives as questions in English. Routledge.</w:t>
      </w:r>
    </w:p>
    <w:p w:rsidR="001E6F03" w:rsidRPr="006837F4" w:rsidRDefault="001E6F03" w:rsidP="001E6F03">
      <w:pPr>
        <w:spacing w:after="60"/>
        <w:jc w:val="both"/>
        <w:rPr>
          <w:rFonts w:cs="Times New Roman"/>
        </w:rPr>
      </w:pPr>
      <w:r w:rsidRPr="006837F4">
        <w:rPr>
          <w:rFonts w:cs="Times New Roman"/>
        </w:rPr>
        <w:t xml:space="preserve">Pierrehumbert, J., &amp; Hirschberg, J. (1990). The meaning of intonational contours in discourse. In: Cohen, P., Morgan, J., Pollack, M. (Eds.), Intentions in Communication. MIT </w:t>
      </w:r>
      <w:r>
        <w:rPr>
          <w:rFonts w:cs="Times New Roman"/>
        </w:rPr>
        <w:t>P</w:t>
      </w:r>
      <w:r w:rsidRPr="006837F4">
        <w:rPr>
          <w:rFonts w:cs="Times New Roman"/>
        </w:rPr>
        <w:t>, Cambridge, MA, pp. 271–311.</w:t>
      </w:r>
    </w:p>
    <w:p w:rsidR="001E6F03" w:rsidRPr="006837F4" w:rsidRDefault="001E6F03" w:rsidP="001E6F03">
      <w:pPr>
        <w:spacing w:after="60"/>
        <w:jc w:val="both"/>
        <w:rPr>
          <w:rFonts w:cs="Times New Roman"/>
        </w:rPr>
      </w:pPr>
      <w:r w:rsidRPr="006837F4">
        <w:rPr>
          <w:rFonts w:cs="Times New Roman"/>
        </w:rPr>
        <w:t>Šáfářová, M.: 2006, Rises and Falls: Studies in the Semantics and Pragmatics of Intonation, PhD thesis, Institute for Logic, Language and Computation, Universiteit van Amsterdam.</w:t>
      </w:r>
    </w:p>
    <w:p w:rsidR="001E6F03" w:rsidRPr="006837F4" w:rsidRDefault="001E6F03" w:rsidP="001E6F03">
      <w:pPr>
        <w:spacing w:after="60"/>
        <w:jc w:val="both"/>
        <w:rPr>
          <w:rFonts w:cs="Times New Roman"/>
        </w:rPr>
      </w:pPr>
      <w:r w:rsidRPr="006837F4">
        <w:rPr>
          <w:rFonts w:cs="Times New Roman"/>
        </w:rPr>
        <w:t>Truckenbrodt, H. (2012). Semantics of intonation. In</w:t>
      </w:r>
      <w:r>
        <w:rPr>
          <w:rFonts w:cs="Times New Roman"/>
        </w:rPr>
        <w:t>:</w:t>
      </w:r>
      <w:r w:rsidRPr="006837F4">
        <w:rPr>
          <w:rFonts w:cs="Times New Roman"/>
        </w:rPr>
        <w:t xml:space="preserve"> C. Maienborn, K. von Heusinger &amp; P. Portner (eds.), Semantics. An international handbook of natural language meaning. Vol. 3. Berlin: de Gruyter, 2039-2969. </w:t>
      </w:r>
    </w:p>
    <w:p w:rsidR="001E6F03" w:rsidRDefault="001E6F03">
      <w:r>
        <w:br w:type="page"/>
      </w:r>
    </w:p>
    <w:p w:rsidR="001E6F03" w:rsidRPr="00880A29" w:rsidRDefault="001E6F03" w:rsidP="001E6F03">
      <w:pPr>
        <w:contextualSpacing/>
        <w:jc w:val="center"/>
        <w:rPr>
          <w:rFonts w:cs="Times New Roman"/>
          <w:b/>
          <w:sz w:val="28"/>
          <w:szCs w:val="28"/>
        </w:rPr>
      </w:pPr>
      <w:r w:rsidRPr="00880A29">
        <w:rPr>
          <w:rFonts w:cs="Times New Roman"/>
          <w:b/>
          <w:sz w:val="28"/>
          <w:szCs w:val="28"/>
        </w:rPr>
        <w:t>L2 Acquisition of Nuclear Accent Placement in English</w:t>
      </w:r>
    </w:p>
    <w:p w:rsidR="001E6F03" w:rsidRPr="00514950" w:rsidRDefault="001E6F03" w:rsidP="001E6F03">
      <w:pPr>
        <w:contextualSpacing/>
        <w:jc w:val="center"/>
        <w:rPr>
          <w:rFonts w:cs="Times New Roman"/>
          <w:szCs w:val="24"/>
        </w:rPr>
      </w:pPr>
      <w:r w:rsidRPr="00514950">
        <w:rPr>
          <w:rFonts w:cs="Times New Roman"/>
          <w:szCs w:val="24"/>
        </w:rPr>
        <w:t>Stephanie Landblom</w:t>
      </w:r>
    </w:p>
    <w:p w:rsidR="001E6F03" w:rsidRPr="00880A29" w:rsidRDefault="001E6F03" w:rsidP="001E6F03">
      <w:pPr>
        <w:contextualSpacing/>
        <w:jc w:val="center"/>
        <w:rPr>
          <w:rFonts w:cs="Times New Roman"/>
          <w:i/>
          <w:sz w:val="22"/>
        </w:rPr>
      </w:pPr>
      <w:r w:rsidRPr="00880A29">
        <w:rPr>
          <w:rFonts w:cs="Times New Roman"/>
          <w:i/>
          <w:sz w:val="22"/>
        </w:rPr>
        <w:t>University of Illinois at Urbana Champaign</w:t>
      </w:r>
    </w:p>
    <w:p w:rsidR="001E6F03" w:rsidRDefault="001E6F03" w:rsidP="001E6F03">
      <w:pPr>
        <w:jc w:val="center"/>
        <w:rPr>
          <w:rFonts w:cs="Times New Roman"/>
          <w:szCs w:val="24"/>
        </w:rPr>
      </w:pPr>
    </w:p>
    <w:p w:rsidR="001E6F03" w:rsidRDefault="001E6F03" w:rsidP="001E6F03">
      <w:pPr>
        <w:rPr>
          <w:rFonts w:cs="Times New Roman"/>
          <w:szCs w:val="24"/>
        </w:rPr>
      </w:pPr>
    </w:p>
    <w:p w:rsidR="001E6F03" w:rsidRPr="00BE173D" w:rsidRDefault="001E6F03" w:rsidP="001E6F03">
      <w:pPr>
        <w:rPr>
          <w:rFonts w:cs="Times New Roman"/>
          <w:szCs w:val="24"/>
        </w:rPr>
      </w:pPr>
      <w:r w:rsidRPr="00BE173D">
        <w:rPr>
          <w:rFonts w:cs="Times New Roman"/>
          <w:szCs w:val="24"/>
        </w:rPr>
        <w:t>This study investigates L2 acquisition of English nuclear accent (NA) shift in different contexts. NA placement is subject to different grammatical constraints and pragmatic conditions (e.g. Ladd, 2008). For instance, sentences like those in (1), with a compound in final position contrast in NA placement with the segmentally identical sentences in (2), with an adjective+noun sequence, because compounds generally have initial prominence:</w:t>
      </w:r>
    </w:p>
    <w:p w:rsidR="001E6F03" w:rsidRPr="00BE173D" w:rsidRDefault="001E6F03" w:rsidP="001E6F03">
      <w:pPr>
        <w:pStyle w:val="ListParagraph"/>
        <w:numPr>
          <w:ilvl w:val="0"/>
          <w:numId w:val="2"/>
        </w:numPr>
        <w:rPr>
          <w:rFonts w:ascii="Times New Roman" w:hAnsi="Times New Roman" w:cs="Times New Roman"/>
        </w:rPr>
      </w:pPr>
      <w:r w:rsidRPr="00BE173D">
        <w:rPr>
          <w:rFonts w:ascii="Times New Roman" w:hAnsi="Times New Roman" w:cs="Times New Roman"/>
        </w:rPr>
        <w:t xml:space="preserve">They live in the </w:t>
      </w:r>
      <w:r w:rsidRPr="00BE173D">
        <w:rPr>
          <w:rFonts w:ascii="Times New Roman" w:hAnsi="Times New Roman" w:cs="Times New Roman"/>
          <w:u w:val="single"/>
        </w:rPr>
        <w:t>White</w:t>
      </w:r>
      <w:r w:rsidRPr="00BE173D">
        <w:rPr>
          <w:rFonts w:ascii="Times New Roman" w:hAnsi="Times New Roman" w:cs="Times New Roman"/>
        </w:rPr>
        <w:t xml:space="preserve"> House / It is a </w:t>
      </w:r>
      <w:r w:rsidRPr="00BE173D">
        <w:rPr>
          <w:rFonts w:ascii="Times New Roman" w:hAnsi="Times New Roman" w:cs="Times New Roman"/>
          <w:u w:val="single"/>
        </w:rPr>
        <w:t>toy</w:t>
      </w:r>
      <w:r w:rsidRPr="00BE173D">
        <w:rPr>
          <w:rFonts w:ascii="Times New Roman" w:hAnsi="Times New Roman" w:cs="Times New Roman"/>
        </w:rPr>
        <w:t xml:space="preserve">  factory</w:t>
      </w:r>
    </w:p>
    <w:p w:rsidR="001E6F03" w:rsidRPr="00BE173D" w:rsidRDefault="001E6F03" w:rsidP="001E6F03">
      <w:pPr>
        <w:pStyle w:val="ListParagraph"/>
        <w:numPr>
          <w:ilvl w:val="0"/>
          <w:numId w:val="2"/>
        </w:numPr>
        <w:rPr>
          <w:rFonts w:ascii="Times New Roman" w:hAnsi="Times New Roman" w:cs="Times New Roman"/>
        </w:rPr>
      </w:pPr>
      <w:r w:rsidRPr="00BE173D">
        <w:rPr>
          <w:rFonts w:ascii="Times New Roman" w:hAnsi="Times New Roman" w:cs="Times New Roman"/>
        </w:rPr>
        <w:t xml:space="preserve">They live in the white </w:t>
      </w:r>
      <w:r w:rsidRPr="00BE173D">
        <w:rPr>
          <w:rFonts w:ascii="Times New Roman" w:hAnsi="Times New Roman" w:cs="Times New Roman"/>
          <w:u w:val="single"/>
        </w:rPr>
        <w:t>house</w:t>
      </w:r>
      <w:r w:rsidRPr="00BE173D">
        <w:rPr>
          <w:rFonts w:ascii="Times New Roman" w:hAnsi="Times New Roman" w:cs="Times New Roman"/>
        </w:rPr>
        <w:t xml:space="preserve"> / It is a toy </w:t>
      </w:r>
      <w:r w:rsidRPr="00BE173D">
        <w:rPr>
          <w:rFonts w:ascii="Times New Roman" w:hAnsi="Times New Roman" w:cs="Times New Roman"/>
          <w:u w:val="single"/>
        </w:rPr>
        <w:t>factory</w:t>
      </w:r>
    </w:p>
    <w:p w:rsidR="001E6F03" w:rsidRPr="00BE173D" w:rsidRDefault="001E6F03" w:rsidP="001E6F03">
      <w:pPr>
        <w:rPr>
          <w:rFonts w:cs="Times New Roman"/>
          <w:szCs w:val="24"/>
        </w:rPr>
      </w:pPr>
      <w:r w:rsidRPr="00BE173D">
        <w:rPr>
          <w:rFonts w:cs="Times New Roman"/>
          <w:szCs w:val="24"/>
        </w:rPr>
        <w:t xml:space="preserve">However, under contrastive stress, NA may also be retracted to the adjective in (2). Such distinctions have been shown to be difficult for L2 speakers to learn (Zubizarreta &amp; Nava, 2011; van Maastricht et al, 2016). </w:t>
      </w:r>
    </w:p>
    <w:p w:rsidR="00880A29" w:rsidRDefault="00880A29" w:rsidP="001E6F03">
      <w:pPr>
        <w:rPr>
          <w:rFonts w:cs="Times New Roman"/>
          <w:szCs w:val="24"/>
        </w:rPr>
      </w:pPr>
    </w:p>
    <w:p w:rsidR="001E6F03" w:rsidRPr="00BE173D" w:rsidRDefault="001E6F03" w:rsidP="001E6F03">
      <w:pPr>
        <w:rPr>
          <w:rFonts w:cs="Times New Roman"/>
          <w:szCs w:val="24"/>
        </w:rPr>
      </w:pPr>
      <w:r w:rsidRPr="00BE173D">
        <w:rPr>
          <w:rFonts w:cs="Times New Roman"/>
          <w:szCs w:val="24"/>
        </w:rPr>
        <w:t xml:space="preserve">Four categories of accent-retraction rules were included : (a) final vs. non-final stressed compounds, (b) contrastive focus on a non-phrase-final word, (c) left-stress compounds vs. adjective+noun sequences (d) unaccented indefinites in phrase-final position (e.g. </w:t>
      </w:r>
      <w:r w:rsidRPr="00BE173D">
        <w:rPr>
          <w:rFonts w:cs="Times New Roman"/>
          <w:i/>
          <w:iCs/>
          <w:szCs w:val="24"/>
        </w:rPr>
        <w:t xml:space="preserve">I </w:t>
      </w:r>
      <w:r w:rsidRPr="00BE173D">
        <w:rPr>
          <w:rFonts w:cs="Times New Roman"/>
          <w:i/>
          <w:iCs/>
          <w:szCs w:val="24"/>
          <w:u w:val="single"/>
        </w:rPr>
        <w:t>saw</w:t>
      </w:r>
      <w:r w:rsidRPr="00BE173D">
        <w:rPr>
          <w:rFonts w:cs="Times New Roman"/>
          <w:i/>
          <w:iCs/>
          <w:szCs w:val="24"/>
        </w:rPr>
        <w:t xml:space="preserve"> someone</w:t>
      </w:r>
      <w:r w:rsidRPr="00BE173D">
        <w:rPr>
          <w:rFonts w:cs="Times New Roman"/>
          <w:szCs w:val="24"/>
        </w:rPr>
        <w:t>) and (e) sentences with intransitive verbs, in which NA placement is reportedly affected by both verb type (unaccusative vs unergative) and expectedness (Zubizarreta &amp; Nava, 2011). The goal of this study is to examine how learners acquire NA shift in these categories, and to determine which may be more difficult to acquire.</w:t>
      </w:r>
    </w:p>
    <w:p w:rsidR="009A77D8" w:rsidRDefault="009A77D8" w:rsidP="001E6F03">
      <w:pPr>
        <w:rPr>
          <w:rFonts w:cs="Times New Roman"/>
          <w:szCs w:val="24"/>
        </w:rPr>
      </w:pPr>
    </w:p>
    <w:p w:rsidR="001E6F03" w:rsidRPr="00BE173D" w:rsidRDefault="001E6F03" w:rsidP="001E6F03">
      <w:pPr>
        <w:rPr>
          <w:rFonts w:cs="Times New Roman"/>
          <w:szCs w:val="24"/>
        </w:rPr>
      </w:pPr>
      <w:r w:rsidRPr="00BE173D">
        <w:rPr>
          <w:rFonts w:cs="Times New Roman"/>
          <w:szCs w:val="24"/>
        </w:rPr>
        <w:t>To do this, both a native control group and a group of L1-Spanish/L2-English learners recorded series of sentences designed to elicit NA shift in the various categories. Measurements of pitch, intensity and duration were extracted to evidence NA placement. Additionally, participants completed an intuition task in which they indicated which word they perceived as having the greatest prominence. Finally, NA in each utterance of the production data was located by trained annotators.</w:t>
      </w:r>
    </w:p>
    <w:p w:rsidR="009A77D8" w:rsidRDefault="009A77D8" w:rsidP="001E6F03">
      <w:pPr>
        <w:rPr>
          <w:rFonts w:cs="Times New Roman"/>
          <w:szCs w:val="24"/>
        </w:rPr>
      </w:pPr>
    </w:p>
    <w:p w:rsidR="001E6F03" w:rsidRPr="00BE173D" w:rsidRDefault="001E6F03" w:rsidP="001E6F03">
      <w:pPr>
        <w:rPr>
          <w:rFonts w:cs="Times New Roman"/>
          <w:szCs w:val="24"/>
        </w:rPr>
      </w:pPr>
      <w:r w:rsidRPr="00BE173D">
        <w:rPr>
          <w:rFonts w:cs="Times New Roman"/>
          <w:szCs w:val="24"/>
        </w:rPr>
        <w:t>Results from the production data indicate that native speakers made clear distinctions between final and retracted accent in the four categories (a)-(d) (Fig. 1). There was also a distinction in intransitives with unaccusative, expected verbs more likely to occur with subject accent than unergative verbs or then unexpected, unaccusative verbs (Fig. 2). These trends were supported by the intuition data. The L2 speaker group showed more variability with less of a clear distinction between final and retracted accent in all categories (Figs. 3 and 4). Overall, narrow focus and compounds were the most reliably produced, whereas intransitives and indefinite pronouns were the most difficult. These findings have implications for theories of L2 acquisition of prosody.</w:t>
      </w:r>
    </w:p>
    <w:p w:rsidR="001E6F03" w:rsidRPr="00BE173D" w:rsidRDefault="001E6F03" w:rsidP="001E6F03">
      <w:pPr>
        <w:rPr>
          <w:rFonts w:cs="Times New Roman"/>
          <w:szCs w:val="24"/>
        </w:rPr>
      </w:pPr>
    </w:p>
    <w:p w:rsidR="001E6F03" w:rsidRPr="00BE173D" w:rsidRDefault="001E6F03" w:rsidP="001E6F03">
      <w:pPr>
        <w:rPr>
          <w:rFonts w:cs="Times New Roman"/>
          <w:szCs w:val="24"/>
        </w:rPr>
      </w:pPr>
    </w:p>
    <w:p w:rsidR="001E6F03" w:rsidRPr="00BE173D" w:rsidRDefault="001E6F03" w:rsidP="001E6F03">
      <w:pPr>
        <w:rPr>
          <w:rFonts w:cs="Times New Roman"/>
          <w:szCs w:val="24"/>
        </w:rPr>
      </w:pPr>
    </w:p>
    <w:p w:rsidR="001E6F03" w:rsidRPr="00BE173D" w:rsidRDefault="001E6F03" w:rsidP="001E6F03">
      <w:pPr>
        <w:rPr>
          <w:rFonts w:cs="Times New Roman"/>
          <w:szCs w:val="24"/>
        </w:rPr>
      </w:pPr>
      <w:r w:rsidRPr="00BE173D">
        <w:rPr>
          <w:rFonts w:cs="Times New Roman"/>
          <w:noProof/>
          <w:szCs w:val="24"/>
          <w:lang w:eastAsia="en-CA"/>
        </w:rPr>
        <w:drawing>
          <wp:inline distT="0" distB="0" distL="0" distR="0">
            <wp:extent cx="2646230" cy="1633538"/>
            <wp:effectExtent l="0" t="0" r="1905" b="508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egoryIntens.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6269" cy="1639735"/>
                    </a:xfrm>
                    <a:prstGeom prst="rect">
                      <a:avLst/>
                    </a:prstGeom>
                  </pic:spPr>
                </pic:pic>
              </a:graphicData>
            </a:graphic>
          </wp:inline>
        </w:drawing>
      </w:r>
      <w:r w:rsidRPr="00BE173D">
        <w:rPr>
          <w:rFonts w:cs="Times New Roman"/>
          <w:noProof/>
          <w:szCs w:val="24"/>
          <w:lang w:eastAsia="en-CA"/>
        </w:rPr>
        <w:drawing>
          <wp:inline distT="0" distB="0" distL="0" distR="0">
            <wp:extent cx="2499645" cy="154305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rans_Intensity.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2118" cy="1550750"/>
                    </a:xfrm>
                    <a:prstGeom prst="rect">
                      <a:avLst/>
                    </a:prstGeom>
                  </pic:spPr>
                </pic:pic>
              </a:graphicData>
            </a:graphic>
          </wp:inline>
        </w:drawing>
      </w:r>
    </w:p>
    <w:p w:rsidR="001E6F03" w:rsidRPr="00BE173D" w:rsidRDefault="001E6F03" w:rsidP="001E6F03">
      <w:pPr>
        <w:pStyle w:val="Subtitle"/>
        <w:rPr>
          <w:rFonts w:ascii="Times New Roman" w:hAnsi="Times New Roman" w:cs="Times New Roman"/>
          <w:sz w:val="24"/>
          <w:szCs w:val="24"/>
        </w:rPr>
      </w:pPr>
      <w:r w:rsidRPr="00BE173D">
        <w:rPr>
          <w:rFonts w:ascii="Times New Roman" w:hAnsi="Times New Roman" w:cs="Times New Roman"/>
          <w:sz w:val="24"/>
          <w:szCs w:val="24"/>
        </w:rPr>
        <w:t>Fig 1: Intensity values for L1 speakers        Fig. 2: L1 intensity values for intransitives</w:t>
      </w:r>
    </w:p>
    <w:p w:rsidR="001E6F03" w:rsidRPr="00BE173D" w:rsidRDefault="001E6F03" w:rsidP="001E6F03">
      <w:pPr>
        <w:rPr>
          <w:rFonts w:cs="Times New Roman"/>
          <w:szCs w:val="24"/>
        </w:rPr>
      </w:pPr>
    </w:p>
    <w:p w:rsidR="001E6F03" w:rsidRPr="00BE173D" w:rsidRDefault="001E6F03" w:rsidP="001E6F03">
      <w:pPr>
        <w:rPr>
          <w:rFonts w:cs="Times New Roman"/>
          <w:szCs w:val="24"/>
        </w:rPr>
      </w:pPr>
    </w:p>
    <w:p w:rsidR="001E6F03" w:rsidRPr="00BE173D" w:rsidRDefault="001E6F03" w:rsidP="001E6F03">
      <w:pPr>
        <w:rPr>
          <w:rFonts w:cs="Times New Roman"/>
          <w:szCs w:val="24"/>
        </w:rPr>
      </w:pPr>
      <w:r w:rsidRPr="00BE173D">
        <w:rPr>
          <w:rFonts w:cs="Times New Roman"/>
          <w:noProof/>
          <w:szCs w:val="24"/>
          <w:lang w:eastAsia="en-CA"/>
        </w:rPr>
        <w:drawing>
          <wp:inline distT="0" distB="0" distL="0" distR="0">
            <wp:extent cx="2600325" cy="1605201"/>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2-AS-IntensityByProf.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4156" cy="1607566"/>
                    </a:xfrm>
                    <a:prstGeom prst="rect">
                      <a:avLst/>
                    </a:prstGeom>
                  </pic:spPr>
                </pic:pic>
              </a:graphicData>
            </a:graphic>
          </wp:inline>
        </w:drawing>
      </w:r>
      <w:r w:rsidRPr="00BE173D">
        <w:rPr>
          <w:rFonts w:cs="Times New Roman"/>
          <w:noProof/>
          <w:szCs w:val="24"/>
          <w:lang w:eastAsia="en-CA"/>
        </w:rPr>
        <w:drawing>
          <wp:inline distT="0" distB="0" distL="0" distR="0">
            <wp:extent cx="2386013" cy="1472904"/>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2Intrans_IntensityByProf.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9139" cy="1481007"/>
                    </a:xfrm>
                    <a:prstGeom prst="rect">
                      <a:avLst/>
                    </a:prstGeom>
                  </pic:spPr>
                </pic:pic>
              </a:graphicData>
            </a:graphic>
          </wp:inline>
        </w:drawing>
      </w:r>
    </w:p>
    <w:p w:rsidR="001E6F03" w:rsidRPr="00BE173D" w:rsidRDefault="001E6F03" w:rsidP="001E6F03">
      <w:pPr>
        <w:pStyle w:val="Subtitle"/>
        <w:rPr>
          <w:rFonts w:ascii="Times New Roman" w:hAnsi="Times New Roman" w:cs="Times New Roman"/>
          <w:sz w:val="24"/>
          <w:szCs w:val="24"/>
        </w:rPr>
      </w:pPr>
      <w:r w:rsidRPr="00BE173D">
        <w:rPr>
          <w:rFonts w:ascii="Times New Roman" w:hAnsi="Times New Roman" w:cs="Times New Roman"/>
          <w:sz w:val="24"/>
          <w:szCs w:val="24"/>
        </w:rPr>
        <w:t>Fig. 3: L2 intensity values by proficiency   Fig. 4: L2 intensity values for intransitives</w:t>
      </w:r>
    </w:p>
    <w:p w:rsidR="001E6F03" w:rsidRPr="00BE173D" w:rsidRDefault="001E6F03" w:rsidP="001E6F03">
      <w:pPr>
        <w:rPr>
          <w:rFonts w:cs="Times New Roman"/>
          <w:szCs w:val="24"/>
        </w:rPr>
      </w:pPr>
    </w:p>
    <w:p w:rsidR="001E6F03" w:rsidRPr="00BE173D" w:rsidRDefault="001E6F03" w:rsidP="001E6F03">
      <w:pPr>
        <w:rPr>
          <w:rFonts w:cs="Times New Roman"/>
          <w:szCs w:val="24"/>
        </w:rPr>
      </w:pPr>
    </w:p>
    <w:p w:rsidR="001E6F03" w:rsidRPr="00BE173D" w:rsidRDefault="001E6F03" w:rsidP="001E6F03">
      <w:pPr>
        <w:rPr>
          <w:rFonts w:cs="Times New Roman"/>
          <w:szCs w:val="24"/>
        </w:rPr>
      </w:pPr>
    </w:p>
    <w:p w:rsidR="001E6F03" w:rsidRPr="009A77D8" w:rsidRDefault="001E6F03" w:rsidP="001E6F03">
      <w:pPr>
        <w:pStyle w:val="Heading2"/>
        <w:rPr>
          <w:rFonts w:ascii="Times New Roman" w:hAnsi="Times New Roman" w:cs="Times New Roman"/>
          <w:b/>
          <w:color w:val="000000" w:themeColor="text1"/>
          <w:sz w:val="24"/>
          <w:szCs w:val="24"/>
        </w:rPr>
      </w:pPr>
      <w:r w:rsidRPr="009A77D8">
        <w:rPr>
          <w:rFonts w:ascii="Times New Roman" w:hAnsi="Times New Roman" w:cs="Times New Roman"/>
          <w:b/>
          <w:color w:val="000000" w:themeColor="text1"/>
          <w:sz w:val="24"/>
          <w:szCs w:val="24"/>
        </w:rPr>
        <w:t>References</w:t>
      </w:r>
    </w:p>
    <w:p w:rsidR="009A77D8" w:rsidRDefault="009A77D8" w:rsidP="001E6F03">
      <w:pPr>
        <w:rPr>
          <w:rFonts w:cs="Times New Roman"/>
          <w:color w:val="222222"/>
          <w:szCs w:val="24"/>
          <w:shd w:val="clear" w:color="auto" w:fill="FFFFFF"/>
        </w:rPr>
      </w:pPr>
    </w:p>
    <w:p w:rsidR="001E6F03" w:rsidRPr="00BE173D" w:rsidRDefault="001E6F03" w:rsidP="00806770">
      <w:pPr>
        <w:ind w:left="360" w:hanging="360"/>
        <w:rPr>
          <w:rFonts w:cs="Times New Roman"/>
          <w:szCs w:val="24"/>
        </w:rPr>
      </w:pPr>
      <w:r w:rsidRPr="00BE173D">
        <w:rPr>
          <w:rFonts w:cs="Times New Roman"/>
          <w:color w:val="222222"/>
          <w:szCs w:val="24"/>
          <w:shd w:val="clear" w:color="auto" w:fill="FFFFFF"/>
        </w:rPr>
        <w:t>Ladd, D. R. (2008). </w:t>
      </w:r>
      <w:r w:rsidRPr="00BE173D">
        <w:rPr>
          <w:rFonts w:cs="Times New Roman"/>
          <w:i/>
          <w:iCs/>
          <w:color w:val="222222"/>
          <w:szCs w:val="24"/>
          <w:shd w:val="clear" w:color="auto" w:fill="FFFFFF"/>
        </w:rPr>
        <w:t>Intonational phonology</w:t>
      </w:r>
      <w:r w:rsidRPr="00BE173D">
        <w:rPr>
          <w:rFonts w:cs="Times New Roman"/>
          <w:color w:val="222222"/>
          <w:szCs w:val="24"/>
          <w:shd w:val="clear" w:color="auto" w:fill="FFFFFF"/>
        </w:rPr>
        <w:t>. Cambridge University Press.</w:t>
      </w:r>
    </w:p>
    <w:p w:rsidR="001E6F03" w:rsidRPr="00BE173D" w:rsidRDefault="001E6F03" w:rsidP="00806770">
      <w:pPr>
        <w:ind w:left="360" w:hanging="360"/>
        <w:rPr>
          <w:rFonts w:cs="Times New Roman"/>
          <w:color w:val="222222"/>
          <w:szCs w:val="24"/>
          <w:shd w:val="clear" w:color="auto" w:fill="FFFFFF"/>
        </w:rPr>
      </w:pPr>
      <w:r w:rsidRPr="00BE173D">
        <w:rPr>
          <w:rFonts w:cs="Times New Roman"/>
          <w:color w:val="222222"/>
          <w:szCs w:val="24"/>
          <w:shd w:val="clear" w:color="auto" w:fill="FFFFFF"/>
        </w:rPr>
        <w:t xml:space="preserve">Maastricht, L., Krahmer, E., &amp; Swerts, M. (2016). Prominence patterns in a second language: </w:t>
      </w:r>
      <w:r w:rsidR="00806770">
        <w:rPr>
          <w:rFonts w:cs="Times New Roman"/>
          <w:color w:val="222222"/>
          <w:szCs w:val="24"/>
          <w:shd w:val="clear" w:color="auto" w:fill="FFFFFF"/>
        </w:rPr>
        <w:t>I</w:t>
      </w:r>
      <w:r w:rsidRPr="00BE173D">
        <w:rPr>
          <w:rFonts w:cs="Times New Roman"/>
          <w:color w:val="222222"/>
          <w:szCs w:val="24"/>
          <w:shd w:val="clear" w:color="auto" w:fill="FFFFFF"/>
        </w:rPr>
        <w:t>ntonational</w:t>
      </w:r>
      <w:r w:rsidR="00806770">
        <w:rPr>
          <w:rFonts w:cs="Times New Roman"/>
          <w:color w:val="222222"/>
          <w:szCs w:val="24"/>
          <w:shd w:val="clear" w:color="auto" w:fill="FFFFFF"/>
        </w:rPr>
        <w:t xml:space="preserve"> </w:t>
      </w:r>
      <w:r w:rsidRPr="00BE173D">
        <w:rPr>
          <w:rFonts w:cs="Times New Roman"/>
          <w:color w:val="222222"/>
          <w:szCs w:val="24"/>
          <w:shd w:val="clear" w:color="auto" w:fill="FFFFFF"/>
        </w:rPr>
        <w:t>transfer from Dutch to Spanish and vice versa. </w:t>
      </w:r>
      <w:r w:rsidRPr="00BE173D">
        <w:rPr>
          <w:rFonts w:cs="Times New Roman"/>
          <w:i/>
          <w:iCs/>
          <w:color w:val="222222"/>
          <w:szCs w:val="24"/>
          <w:shd w:val="clear" w:color="auto" w:fill="FFFFFF"/>
        </w:rPr>
        <w:t>Language Learning</w:t>
      </w:r>
      <w:r w:rsidRPr="00BE173D">
        <w:rPr>
          <w:rFonts w:cs="Times New Roman"/>
          <w:color w:val="222222"/>
          <w:szCs w:val="24"/>
          <w:shd w:val="clear" w:color="auto" w:fill="FFFFFF"/>
        </w:rPr>
        <w:t>, </w:t>
      </w:r>
      <w:r w:rsidRPr="00BE173D">
        <w:rPr>
          <w:rFonts w:cs="Times New Roman"/>
          <w:i/>
          <w:iCs/>
          <w:color w:val="222222"/>
          <w:szCs w:val="24"/>
          <w:shd w:val="clear" w:color="auto" w:fill="FFFFFF"/>
        </w:rPr>
        <w:t>66</w:t>
      </w:r>
      <w:r w:rsidRPr="00BE173D">
        <w:rPr>
          <w:rFonts w:cs="Times New Roman"/>
          <w:color w:val="222222"/>
          <w:szCs w:val="24"/>
          <w:shd w:val="clear" w:color="auto" w:fill="FFFFFF"/>
        </w:rPr>
        <w:t>(1), 124-158.</w:t>
      </w:r>
    </w:p>
    <w:p w:rsidR="001E6F03" w:rsidRPr="00BE173D" w:rsidRDefault="001E6F03" w:rsidP="00806770">
      <w:pPr>
        <w:ind w:left="360" w:hanging="360"/>
        <w:rPr>
          <w:rFonts w:cs="Times New Roman"/>
          <w:color w:val="222222"/>
          <w:szCs w:val="24"/>
          <w:shd w:val="clear" w:color="auto" w:fill="FFFFFF"/>
        </w:rPr>
      </w:pPr>
      <w:r w:rsidRPr="00BE173D">
        <w:rPr>
          <w:rFonts w:cs="Times New Roman"/>
          <w:color w:val="222222"/>
          <w:szCs w:val="24"/>
          <w:shd w:val="clear" w:color="auto" w:fill="FFFFFF"/>
        </w:rPr>
        <w:t>Zubizarreta, M. L., &amp; Nava, E. (2011). Encoding discourse-based meaning: Prosody vs. syntax.</w:t>
      </w:r>
      <w:r w:rsidR="00806770">
        <w:rPr>
          <w:rFonts w:cs="Times New Roman"/>
          <w:color w:val="222222"/>
          <w:szCs w:val="24"/>
          <w:shd w:val="clear" w:color="auto" w:fill="FFFFFF"/>
        </w:rPr>
        <w:t xml:space="preserve">  </w:t>
      </w:r>
      <w:r w:rsidRPr="00BE173D">
        <w:rPr>
          <w:rFonts w:cs="Times New Roman"/>
          <w:color w:val="222222"/>
          <w:szCs w:val="24"/>
          <w:shd w:val="clear" w:color="auto" w:fill="FFFFFF"/>
        </w:rPr>
        <w:t>Implications for second language acquisition. </w:t>
      </w:r>
      <w:r w:rsidRPr="00BE173D">
        <w:rPr>
          <w:rFonts w:cs="Times New Roman"/>
          <w:i/>
          <w:iCs/>
          <w:color w:val="222222"/>
          <w:szCs w:val="24"/>
          <w:shd w:val="clear" w:color="auto" w:fill="FFFFFF"/>
        </w:rPr>
        <w:t>Lingua</w:t>
      </w:r>
      <w:r w:rsidRPr="00BE173D">
        <w:rPr>
          <w:rFonts w:cs="Times New Roman"/>
          <w:color w:val="222222"/>
          <w:szCs w:val="24"/>
          <w:shd w:val="clear" w:color="auto" w:fill="FFFFFF"/>
        </w:rPr>
        <w:t>, </w:t>
      </w:r>
      <w:r w:rsidRPr="00BE173D">
        <w:rPr>
          <w:rFonts w:cs="Times New Roman"/>
          <w:i/>
          <w:iCs/>
          <w:color w:val="222222"/>
          <w:szCs w:val="24"/>
          <w:shd w:val="clear" w:color="auto" w:fill="FFFFFF"/>
        </w:rPr>
        <w:t>121</w:t>
      </w:r>
      <w:r w:rsidRPr="00BE173D">
        <w:rPr>
          <w:rFonts w:cs="Times New Roman"/>
          <w:color w:val="222222"/>
          <w:szCs w:val="24"/>
          <w:shd w:val="clear" w:color="auto" w:fill="FFFFFF"/>
        </w:rPr>
        <w:t>(4), 652-669.</w:t>
      </w:r>
    </w:p>
    <w:p w:rsidR="001E6F03" w:rsidRDefault="001E6F03" w:rsidP="00806770">
      <w:pPr>
        <w:ind w:left="360" w:hanging="360"/>
      </w:pPr>
      <w:r>
        <w:br w:type="page"/>
      </w:r>
    </w:p>
    <w:p w:rsidR="001E6F03" w:rsidRPr="009A77D8" w:rsidRDefault="001E6F03" w:rsidP="009A77D8">
      <w:pPr>
        <w:pStyle w:val="NoSpacing"/>
        <w:jc w:val="center"/>
        <w:rPr>
          <w:rFonts w:ascii="Times New Roman" w:hAnsi="Times New Roman" w:cs="Times New Roman"/>
          <w:b/>
          <w:sz w:val="28"/>
          <w:szCs w:val="28"/>
        </w:rPr>
      </w:pPr>
      <w:r w:rsidRPr="009A77D8">
        <w:rPr>
          <w:rFonts w:ascii="Times New Roman" w:hAnsi="Times New Roman" w:cs="Times New Roman"/>
          <w:b/>
          <w:sz w:val="28"/>
          <w:szCs w:val="28"/>
        </w:rPr>
        <w:t xml:space="preserve">L2 acquisition of French accentual phrase by Persian learners: </w:t>
      </w:r>
      <w:r w:rsidR="009A77D8">
        <w:rPr>
          <w:rFonts w:ascii="Times New Roman" w:hAnsi="Times New Roman" w:cs="Times New Roman"/>
          <w:b/>
          <w:sz w:val="28"/>
          <w:szCs w:val="28"/>
        </w:rPr>
        <w:br/>
      </w:r>
      <w:r w:rsidRPr="009A77D8">
        <w:rPr>
          <w:rFonts w:ascii="Times New Roman" w:hAnsi="Times New Roman" w:cs="Times New Roman"/>
          <w:b/>
          <w:sz w:val="28"/>
          <w:szCs w:val="28"/>
        </w:rPr>
        <w:t>Impact of L1 morphology</w:t>
      </w:r>
    </w:p>
    <w:p w:rsidR="001E6F03" w:rsidRDefault="001E6F03" w:rsidP="009A77D8">
      <w:pPr>
        <w:pStyle w:val="NoSpacing"/>
        <w:jc w:val="center"/>
        <w:rPr>
          <w:rFonts w:ascii="Times New Roman" w:hAnsi="Times New Roman" w:cs="Times New Roman"/>
          <w:sz w:val="24"/>
          <w:szCs w:val="24"/>
        </w:rPr>
      </w:pPr>
      <w:r w:rsidRPr="009A77D8">
        <w:rPr>
          <w:rFonts w:ascii="Times New Roman" w:hAnsi="Times New Roman" w:cs="Times New Roman"/>
          <w:sz w:val="24"/>
          <w:szCs w:val="24"/>
        </w:rPr>
        <w:t>Shahrzad Mirzaei</w:t>
      </w:r>
    </w:p>
    <w:p w:rsidR="009A77D8" w:rsidRPr="009A77D8" w:rsidRDefault="009A77D8" w:rsidP="009A77D8">
      <w:pPr>
        <w:pStyle w:val="NoSpacing"/>
        <w:jc w:val="center"/>
        <w:rPr>
          <w:rFonts w:ascii="Times New Roman" w:hAnsi="Times New Roman" w:cs="Times New Roman"/>
          <w:i/>
        </w:rPr>
      </w:pPr>
      <w:r w:rsidRPr="009A77D8">
        <w:rPr>
          <w:rFonts w:ascii="Times New Roman" w:hAnsi="Times New Roman" w:cs="Times New Roman"/>
          <w:i/>
        </w:rPr>
        <w:t>University of Toronto</w:t>
      </w:r>
    </w:p>
    <w:p w:rsidR="001E6F03" w:rsidRPr="005150AE" w:rsidRDefault="001E6F03" w:rsidP="009A77D8">
      <w:pPr>
        <w:spacing w:before="100" w:beforeAutospacing="1" w:after="100" w:afterAutospacing="1"/>
        <w:jc w:val="both"/>
        <w:rPr>
          <w:iCs/>
          <w:color w:val="000000" w:themeColor="text1"/>
          <w:szCs w:val="24"/>
          <w:lang w:val="en-US"/>
        </w:rPr>
      </w:pPr>
      <w:r w:rsidRPr="00CF777C">
        <w:rPr>
          <w:szCs w:val="24"/>
        </w:rPr>
        <w:t xml:space="preserve">The aim of this study is to examine whether Persian speakers transfer some morpho-phonological stress properties from Persian (Farsi) to French L2 </w:t>
      </w:r>
      <w:r w:rsidRPr="00CF777C">
        <w:rPr>
          <w:color w:val="000000" w:themeColor="text1"/>
          <w:szCs w:val="24"/>
          <w:lang w:val="en-US"/>
        </w:rPr>
        <w:t>due to</w:t>
      </w:r>
      <w:r w:rsidRPr="00CB43F9">
        <w:rPr>
          <w:color w:val="000000" w:themeColor="text1"/>
          <w:szCs w:val="24"/>
          <w:lang w:val="en-US"/>
        </w:rPr>
        <w:t xml:space="preserve"> crosslinguistic influence. </w:t>
      </w:r>
      <w:r w:rsidRPr="00CB43F9">
        <w:rPr>
          <w:szCs w:val="24"/>
          <w:lang w:val="en-US"/>
        </w:rPr>
        <w:t>Although the</w:t>
      </w:r>
      <w:r w:rsidRPr="00CB43F9">
        <w:rPr>
          <w:color w:val="000000" w:themeColor="text1"/>
          <w:szCs w:val="24"/>
          <w:lang w:val="en-US"/>
        </w:rPr>
        <w:t xml:space="preserve"> French and Persian</w:t>
      </w:r>
      <w:r w:rsidRPr="00CB43F9">
        <w:rPr>
          <w:szCs w:val="24"/>
          <w:lang w:val="en-US"/>
        </w:rPr>
        <w:t xml:space="preserve"> </w:t>
      </w:r>
      <w:r w:rsidRPr="00CB43F9">
        <w:rPr>
          <w:color w:val="000000" w:themeColor="text1"/>
          <w:szCs w:val="24"/>
          <w:lang w:val="en-US"/>
        </w:rPr>
        <w:t xml:space="preserve">lexical </w:t>
      </w:r>
      <w:r>
        <w:rPr>
          <w:color w:val="000000" w:themeColor="text1"/>
          <w:szCs w:val="24"/>
          <w:lang w:val="en-US"/>
        </w:rPr>
        <w:t>prominence</w:t>
      </w:r>
      <w:r w:rsidRPr="00CB43F9">
        <w:rPr>
          <w:color w:val="000000" w:themeColor="text1"/>
          <w:szCs w:val="24"/>
          <w:lang w:val="en-US"/>
        </w:rPr>
        <w:t xml:space="preserve"> systems are extremely similar, the position of lexical </w:t>
      </w:r>
      <w:r>
        <w:rPr>
          <w:color w:val="000000" w:themeColor="text1"/>
          <w:szCs w:val="24"/>
          <w:lang w:val="en-US"/>
        </w:rPr>
        <w:t>prominence</w:t>
      </w:r>
      <w:r w:rsidRPr="00CB43F9">
        <w:rPr>
          <w:color w:val="000000" w:themeColor="text1"/>
          <w:szCs w:val="24"/>
          <w:lang w:val="en-US"/>
        </w:rPr>
        <w:t xml:space="preserve"> in inflected verbs</w:t>
      </w:r>
      <w:r>
        <w:rPr>
          <w:color w:val="000000" w:themeColor="text1"/>
          <w:szCs w:val="24"/>
          <w:lang w:val="en-US"/>
        </w:rPr>
        <w:t xml:space="preserve"> </w:t>
      </w:r>
      <w:r w:rsidRPr="00CB43F9">
        <w:rPr>
          <w:color w:val="000000" w:themeColor="text1"/>
          <w:szCs w:val="24"/>
          <w:lang w:val="en-US"/>
        </w:rPr>
        <w:t xml:space="preserve">differs between the languages. As in French, lexical </w:t>
      </w:r>
      <w:r>
        <w:rPr>
          <w:color w:val="000000" w:themeColor="text1"/>
          <w:szCs w:val="24"/>
          <w:lang w:val="en-US"/>
        </w:rPr>
        <w:t>prominence</w:t>
      </w:r>
      <w:r w:rsidRPr="00CB43F9">
        <w:rPr>
          <w:color w:val="000000" w:themeColor="text1"/>
          <w:szCs w:val="24"/>
          <w:lang w:val="en-US"/>
        </w:rPr>
        <w:t xml:space="preserve"> in Persian falls on the final syllable of nouns, adjectives and adverbs (</w:t>
      </w:r>
      <w:r>
        <w:rPr>
          <w:color w:val="000000" w:themeColor="text1"/>
          <w:szCs w:val="24"/>
          <w:lang w:val="en-US"/>
        </w:rPr>
        <w:t xml:space="preserve">Amini, 1997). </w:t>
      </w:r>
      <w:r w:rsidRPr="00CB43F9">
        <w:rPr>
          <w:color w:val="000000" w:themeColor="text1"/>
          <w:szCs w:val="24"/>
          <w:lang w:val="en-US"/>
        </w:rPr>
        <w:t xml:space="preserve">Verbs in Persian are also stressed syllable-finally if their </w:t>
      </w:r>
      <w:r>
        <w:rPr>
          <w:color w:val="000000" w:themeColor="text1"/>
          <w:szCs w:val="24"/>
          <w:lang w:val="en-US"/>
        </w:rPr>
        <w:t>stem is not inflected (e.g., [x</w:t>
      </w:r>
      <w:r w:rsidRPr="00CB43F9">
        <w:rPr>
          <w:color w:val="000000" w:themeColor="text1"/>
          <w:szCs w:val="24"/>
          <w:lang w:val="en-US"/>
        </w:rPr>
        <w:t>æriˈdæ</w:t>
      </w:r>
      <w:r>
        <w:rPr>
          <w:color w:val="000000" w:themeColor="text1"/>
          <w:szCs w:val="24"/>
          <w:lang w:val="en-US"/>
        </w:rPr>
        <w:t>n</w:t>
      </w:r>
      <w:r w:rsidRPr="00CB43F9">
        <w:rPr>
          <w:color w:val="000000" w:themeColor="text1"/>
          <w:szCs w:val="24"/>
          <w:lang w:val="en-US"/>
        </w:rPr>
        <w:t>]</w:t>
      </w:r>
      <w:r>
        <w:rPr>
          <w:color w:val="000000" w:themeColor="text1"/>
          <w:szCs w:val="24"/>
          <w:lang w:val="en-US"/>
        </w:rPr>
        <w:t xml:space="preserve"> </w:t>
      </w:r>
      <w:r w:rsidRPr="00CB43F9">
        <w:rPr>
          <w:color w:val="000000" w:themeColor="text1"/>
          <w:szCs w:val="24"/>
          <w:lang w:val="en-US"/>
        </w:rPr>
        <w:t>‘</w:t>
      </w:r>
      <w:r>
        <w:rPr>
          <w:color w:val="000000" w:themeColor="text1"/>
          <w:szCs w:val="24"/>
          <w:lang w:val="en-US"/>
        </w:rPr>
        <w:t xml:space="preserve">to </w:t>
      </w:r>
      <w:r w:rsidRPr="00CB43F9">
        <w:rPr>
          <w:color w:val="000000" w:themeColor="text1"/>
          <w:szCs w:val="24"/>
          <w:lang w:val="en-US"/>
        </w:rPr>
        <w:t xml:space="preserve">buy’). However, verb stems are often subject to at least one affixation (plural, person, negation, among others) that changes the placement of the </w:t>
      </w:r>
      <w:r>
        <w:rPr>
          <w:color w:val="000000" w:themeColor="text1"/>
          <w:szCs w:val="24"/>
          <w:lang w:val="en-US"/>
        </w:rPr>
        <w:t>conjugated verb’s</w:t>
      </w:r>
      <w:r w:rsidRPr="00CB43F9">
        <w:rPr>
          <w:color w:val="000000" w:themeColor="text1"/>
          <w:szCs w:val="24"/>
          <w:lang w:val="en-US"/>
        </w:rPr>
        <w:t xml:space="preserve"> </w:t>
      </w:r>
      <w:r>
        <w:rPr>
          <w:iCs/>
          <w:color w:val="000000" w:themeColor="text1"/>
          <w:szCs w:val="24"/>
          <w:lang w:val="en-US"/>
        </w:rPr>
        <w:t>prominence</w:t>
      </w:r>
      <w:r w:rsidRPr="00CB43F9">
        <w:rPr>
          <w:iCs/>
          <w:color w:val="000000" w:themeColor="text1"/>
          <w:szCs w:val="24"/>
          <w:lang w:val="en-US"/>
        </w:rPr>
        <w:t xml:space="preserve"> </w:t>
      </w:r>
      <w:r w:rsidRPr="00CB43F9">
        <w:rPr>
          <w:color w:val="000000" w:themeColor="text1"/>
          <w:szCs w:val="24"/>
          <w:lang w:val="en-US"/>
        </w:rPr>
        <w:t xml:space="preserve">(e.g., [xæˈrid-æm] </w:t>
      </w:r>
      <w:r w:rsidRPr="00CB43F9">
        <w:rPr>
          <w:iCs/>
          <w:color w:val="000000" w:themeColor="text1"/>
          <w:szCs w:val="24"/>
          <w:lang w:val="en-US"/>
        </w:rPr>
        <w:t>‘I bought’</w:t>
      </w:r>
      <w:r w:rsidRPr="00CB43F9">
        <w:rPr>
          <w:color w:val="000000" w:themeColor="text1"/>
          <w:szCs w:val="24"/>
          <w:lang w:val="en-US"/>
        </w:rPr>
        <w:t>)</w:t>
      </w:r>
      <w:r w:rsidRPr="00CB43F9">
        <w:rPr>
          <w:iCs/>
          <w:color w:val="000000" w:themeColor="text1"/>
          <w:szCs w:val="24"/>
          <w:lang w:val="en-US"/>
        </w:rPr>
        <w:t xml:space="preserve">. Thus, the position of </w:t>
      </w:r>
      <w:r>
        <w:rPr>
          <w:iCs/>
          <w:color w:val="000000" w:themeColor="text1"/>
          <w:szCs w:val="24"/>
          <w:lang w:val="en-US"/>
        </w:rPr>
        <w:t>prominence</w:t>
      </w:r>
      <w:r w:rsidRPr="00CB43F9">
        <w:rPr>
          <w:iCs/>
          <w:color w:val="000000" w:themeColor="text1"/>
          <w:szCs w:val="24"/>
          <w:lang w:val="en-US"/>
        </w:rPr>
        <w:t xml:space="preserve"> in verbal forms can be initial, medial or final, which contrasts with the fixed final </w:t>
      </w:r>
      <w:r>
        <w:rPr>
          <w:iCs/>
          <w:color w:val="000000" w:themeColor="text1"/>
          <w:szCs w:val="24"/>
          <w:lang w:val="en-US"/>
        </w:rPr>
        <w:t>prominence</w:t>
      </w:r>
      <w:r w:rsidRPr="00CB43F9">
        <w:rPr>
          <w:iCs/>
          <w:color w:val="000000" w:themeColor="text1"/>
          <w:szCs w:val="24"/>
          <w:lang w:val="en-US"/>
        </w:rPr>
        <w:t xml:space="preserve"> of the</w:t>
      </w:r>
      <w:r>
        <w:rPr>
          <w:iCs/>
          <w:color w:val="000000" w:themeColor="text1"/>
          <w:szCs w:val="24"/>
          <w:lang w:val="en-US"/>
        </w:rPr>
        <w:t xml:space="preserve"> corresponding forms in French. </w:t>
      </w:r>
      <w:r w:rsidRPr="00CB43F9">
        <w:rPr>
          <w:color w:val="000000" w:themeColor="text1"/>
          <w:szCs w:val="24"/>
          <w:lang w:val="en-US"/>
        </w:rPr>
        <w:t xml:space="preserve">For the purposes of this ongoing study, we aim to provide some answers to the following questions: (i) </w:t>
      </w:r>
      <w:r w:rsidRPr="00CB43F9">
        <w:rPr>
          <w:szCs w:val="24"/>
          <w:lang w:val="en-US"/>
        </w:rPr>
        <w:t xml:space="preserve">How do Persian-speaking learners of French </w:t>
      </w:r>
      <w:r>
        <w:rPr>
          <w:szCs w:val="24"/>
          <w:lang w:val="en-US"/>
        </w:rPr>
        <w:t>realize accentual phrase</w:t>
      </w:r>
      <w:r w:rsidRPr="00CB43F9">
        <w:rPr>
          <w:szCs w:val="24"/>
          <w:lang w:val="en-US"/>
        </w:rPr>
        <w:t xml:space="preserve"> in French</w:t>
      </w:r>
      <w:r w:rsidRPr="00CB43F9">
        <w:rPr>
          <w:color w:val="000000" w:themeColor="text1"/>
          <w:szCs w:val="24"/>
          <w:lang w:val="en-US"/>
        </w:rPr>
        <w:t xml:space="preserve">? (ii) To what extent does </w:t>
      </w:r>
      <w:r w:rsidRPr="00CB43F9">
        <w:rPr>
          <w:szCs w:val="24"/>
          <w:lang w:val="en-US"/>
        </w:rPr>
        <w:t xml:space="preserve">the </w:t>
      </w:r>
      <w:r w:rsidRPr="00CF777C">
        <w:rPr>
          <w:szCs w:val="24"/>
        </w:rPr>
        <w:t xml:space="preserve">morpho-phonological </w:t>
      </w:r>
      <w:r>
        <w:rPr>
          <w:szCs w:val="24"/>
        </w:rPr>
        <w:t xml:space="preserve">constraints </w:t>
      </w:r>
      <w:r w:rsidRPr="00CB43F9">
        <w:rPr>
          <w:color w:val="000000" w:themeColor="text1"/>
          <w:szCs w:val="24"/>
          <w:lang w:val="en-US"/>
        </w:rPr>
        <w:t>of the positioning of Persian stress</w:t>
      </w:r>
      <w:r>
        <w:rPr>
          <w:color w:val="000000" w:themeColor="text1"/>
          <w:szCs w:val="24"/>
          <w:lang w:val="en-US"/>
        </w:rPr>
        <w:t xml:space="preserve"> system</w:t>
      </w:r>
      <w:r w:rsidRPr="00CB43F9">
        <w:rPr>
          <w:color w:val="000000" w:themeColor="text1"/>
          <w:szCs w:val="24"/>
          <w:lang w:val="en-US"/>
        </w:rPr>
        <w:t xml:space="preserve">, especially in verbal structures, influence the acquisition of </w:t>
      </w:r>
      <w:r>
        <w:rPr>
          <w:color w:val="000000" w:themeColor="text1"/>
          <w:szCs w:val="24"/>
          <w:lang w:val="en-US"/>
        </w:rPr>
        <w:t>French accentual phrase</w:t>
      </w:r>
      <w:r w:rsidRPr="00CB43F9">
        <w:rPr>
          <w:color w:val="000000" w:themeColor="text1"/>
          <w:szCs w:val="24"/>
          <w:lang w:val="en-US"/>
        </w:rPr>
        <w:t xml:space="preserve"> in L2 French? (iii) Are the observed effects consistent across </w:t>
      </w:r>
      <w:r>
        <w:rPr>
          <w:color w:val="000000" w:themeColor="text1"/>
          <w:szCs w:val="24"/>
          <w:lang w:val="en-US"/>
        </w:rPr>
        <w:t>learners of different L2 proficiency</w:t>
      </w:r>
      <w:r w:rsidRPr="00CB43F9">
        <w:rPr>
          <w:color w:val="000000" w:themeColor="text1"/>
          <w:szCs w:val="24"/>
          <w:lang w:val="en-US"/>
        </w:rPr>
        <w:t>?</w:t>
      </w:r>
    </w:p>
    <w:p w:rsidR="001E6F03" w:rsidRPr="00CB43F9" w:rsidRDefault="001E6F03" w:rsidP="009A77D8">
      <w:pPr>
        <w:jc w:val="both"/>
        <w:rPr>
          <w:color w:val="000000" w:themeColor="text1"/>
          <w:szCs w:val="24"/>
          <w:lang w:val="en-US"/>
        </w:rPr>
      </w:pPr>
      <w:r w:rsidRPr="00CB43F9">
        <w:rPr>
          <w:color w:val="000000" w:themeColor="text1"/>
          <w:szCs w:val="24"/>
          <w:lang w:val="en-US"/>
        </w:rPr>
        <w:t xml:space="preserve">This research project </w:t>
      </w:r>
      <w:r>
        <w:rPr>
          <w:color w:val="000000" w:themeColor="text1"/>
          <w:szCs w:val="24"/>
          <w:lang w:val="en-US"/>
        </w:rPr>
        <w:t>includes an experiment testing 40 adult participants (3</w:t>
      </w:r>
      <w:r w:rsidRPr="00CB43F9">
        <w:rPr>
          <w:color w:val="000000" w:themeColor="text1"/>
          <w:szCs w:val="24"/>
          <w:lang w:val="en-US"/>
        </w:rPr>
        <w:t xml:space="preserve">0 L1 Persian </w:t>
      </w:r>
      <w:r>
        <w:rPr>
          <w:color w:val="000000" w:themeColor="text1"/>
          <w:szCs w:val="24"/>
          <w:lang w:val="en-US"/>
        </w:rPr>
        <w:t>learners of three different</w:t>
      </w:r>
      <w:r w:rsidRPr="00A644B9">
        <w:rPr>
          <w:color w:val="000000" w:themeColor="text1"/>
          <w:szCs w:val="24"/>
          <w:lang w:val="en-US"/>
        </w:rPr>
        <w:t xml:space="preserve"> </w:t>
      </w:r>
      <w:r>
        <w:rPr>
          <w:color w:val="000000" w:themeColor="text1"/>
          <w:szCs w:val="24"/>
          <w:lang w:val="en-US"/>
        </w:rPr>
        <w:t xml:space="preserve">proficiency levels </w:t>
      </w:r>
      <w:r w:rsidRPr="00CB43F9">
        <w:rPr>
          <w:color w:val="000000" w:themeColor="text1"/>
          <w:szCs w:val="24"/>
          <w:lang w:val="en-US"/>
        </w:rPr>
        <w:t xml:space="preserve">and a control group of 10 native French speakers). Participants will complete a </w:t>
      </w:r>
      <w:r>
        <w:rPr>
          <w:color w:val="000000" w:themeColor="text1"/>
          <w:szCs w:val="24"/>
          <w:lang w:val="en-US"/>
        </w:rPr>
        <w:t>carrier sentence reading</w:t>
      </w:r>
      <w:r w:rsidRPr="00CB43F9">
        <w:rPr>
          <w:color w:val="000000" w:themeColor="text1"/>
          <w:szCs w:val="24"/>
          <w:lang w:val="en-US"/>
        </w:rPr>
        <w:t xml:space="preserve"> task. The data from this task will be further analyzed aurally and acoustically to evaluate (i) the position of the </w:t>
      </w:r>
      <w:r>
        <w:rPr>
          <w:color w:val="000000" w:themeColor="text1"/>
          <w:szCs w:val="24"/>
          <w:lang w:val="en-US"/>
        </w:rPr>
        <w:t>prominence</w:t>
      </w:r>
      <w:r w:rsidRPr="00CB43F9">
        <w:rPr>
          <w:color w:val="000000" w:themeColor="text1"/>
          <w:szCs w:val="24"/>
          <w:lang w:val="en-US"/>
        </w:rPr>
        <w:t xml:space="preserve"> </w:t>
      </w:r>
      <w:r w:rsidRPr="00CB43F9">
        <w:rPr>
          <w:szCs w:val="24"/>
          <w:lang w:val="en-US"/>
        </w:rPr>
        <w:t xml:space="preserve">in </w:t>
      </w:r>
      <w:r>
        <w:rPr>
          <w:szCs w:val="24"/>
          <w:lang w:val="en-US"/>
        </w:rPr>
        <w:t>different morpho-syntactic L2 structures</w:t>
      </w:r>
      <w:r w:rsidRPr="00CB43F9">
        <w:rPr>
          <w:color w:val="000000" w:themeColor="text1"/>
          <w:szCs w:val="24"/>
          <w:lang w:val="en-US"/>
        </w:rPr>
        <w:t>, (ii) the quality of the accented vowel and (iii) the duration of accented / unstressed syllables</w:t>
      </w:r>
      <w:r>
        <w:rPr>
          <w:color w:val="000000" w:themeColor="text1"/>
          <w:szCs w:val="24"/>
          <w:lang w:val="en-US"/>
        </w:rPr>
        <w:t xml:space="preserve">. </w:t>
      </w:r>
      <w:r w:rsidRPr="00CB43F9">
        <w:rPr>
          <w:szCs w:val="24"/>
          <w:lang w:val="en-US"/>
        </w:rPr>
        <w:t xml:space="preserve">The results of this study will help to determine the influence of crosslinguistic transfer in the acquisition of </w:t>
      </w:r>
      <w:r>
        <w:rPr>
          <w:szCs w:val="24"/>
          <w:lang w:val="en-US"/>
        </w:rPr>
        <w:t>accentual</w:t>
      </w:r>
      <w:r w:rsidRPr="00CB43F9">
        <w:rPr>
          <w:szCs w:val="24"/>
          <w:lang w:val="en-US"/>
        </w:rPr>
        <w:t xml:space="preserve"> </w:t>
      </w:r>
      <w:r>
        <w:rPr>
          <w:szCs w:val="24"/>
          <w:lang w:val="en-US"/>
        </w:rPr>
        <w:t>phrase</w:t>
      </w:r>
      <w:r w:rsidRPr="00CB43F9">
        <w:rPr>
          <w:szCs w:val="24"/>
          <w:lang w:val="en-US"/>
        </w:rPr>
        <w:t xml:space="preserve"> in L2 French and will contribute to our understanding of L2 prosodic production.</w:t>
      </w:r>
    </w:p>
    <w:p w:rsidR="001E6F03" w:rsidRPr="00CB43F9" w:rsidRDefault="001E6F03" w:rsidP="009A77D8">
      <w:pPr>
        <w:pStyle w:val="NormalWeb"/>
        <w:jc w:val="both"/>
      </w:pPr>
      <w:r w:rsidRPr="00CB43F9">
        <w:rPr>
          <w:b/>
          <w:bCs/>
        </w:rPr>
        <w:t>Reference</w:t>
      </w:r>
    </w:p>
    <w:p w:rsidR="001E6F03" w:rsidRPr="00A54918" w:rsidRDefault="001E6F03" w:rsidP="009A77D8">
      <w:pPr>
        <w:contextualSpacing/>
        <w:jc w:val="both"/>
        <w:rPr>
          <w:szCs w:val="24"/>
        </w:rPr>
      </w:pPr>
      <w:r w:rsidRPr="00A54918">
        <w:rPr>
          <w:szCs w:val="24"/>
        </w:rPr>
        <w:t xml:space="preserve">Amini, A. (1997). On stress in Persian. </w:t>
      </w:r>
      <w:r w:rsidRPr="00A54918">
        <w:rPr>
          <w:i/>
          <w:iCs/>
          <w:szCs w:val="24"/>
        </w:rPr>
        <w:t>Toronto Working Papers in Linguistics</w:t>
      </w:r>
      <w:r w:rsidRPr="00A54918">
        <w:rPr>
          <w:szCs w:val="24"/>
        </w:rPr>
        <w:t xml:space="preserve">, </w:t>
      </w:r>
      <w:r w:rsidRPr="00A54918">
        <w:rPr>
          <w:i/>
          <w:iCs/>
          <w:szCs w:val="24"/>
        </w:rPr>
        <w:t>16</w:t>
      </w:r>
      <w:r w:rsidRPr="00A54918">
        <w:rPr>
          <w:szCs w:val="24"/>
        </w:rPr>
        <w:t>(1), 1-20.</w:t>
      </w:r>
    </w:p>
    <w:p w:rsidR="001E6F03" w:rsidRDefault="001E6F03">
      <w:r>
        <w:br w:type="page"/>
      </w:r>
    </w:p>
    <w:p w:rsidR="001E6F03" w:rsidRPr="00B767E1" w:rsidRDefault="001E6F03" w:rsidP="001E6F03">
      <w:pPr>
        <w:jc w:val="center"/>
        <w:rPr>
          <w:b/>
          <w:bCs/>
          <w:sz w:val="28"/>
          <w:szCs w:val="28"/>
        </w:rPr>
      </w:pPr>
      <w:r w:rsidRPr="00B767E1">
        <w:rPr>
          <w:b/>
          <w:bCs/>
          <w:sz w:val="28"/>
          <w:szCs w:val="28"/>
        </w:rPr>
        <w:t>Narrow focus prosody in Kazan Tatar</w:t>
      </w:r>
    </w:p>
    <w:p w:rsidR="001E6F03" w:rsidRDefault="001E6F03" w:rsidP="001E6F03">
      <w:pPr>
        <w:jc w:val="center"/>
      </w:pPr>
      <w:r>
        <w:t>Adam Royer and Sun-Ah Jun</w:t>
      </w:r>
    </w:p>
    <w:p w:rsidR="001E6F03" w:rsidRDefault="00B767E1" w:rsidP="001E6F03">
      <w:pPr>
        <w:jc w:val="center"/>
        <w:rPr>
          <w:i/>
          <w:iCs/>
          <w:sz w:val="22"/>
        </w:rPr>
      </w:pPr>
      <w:r>
        <w:rPr>
          <w:i/>
          <w:iCs/>
          <w:sz w:val="22"/>
        </w:rPr>
        <w:t>University of California, Los Angeles</w:t>
      </w:r>
    </w:p>
    <w:p w:rsidR="001E6F03" w:rsidRDefault="001E6F03" w:rsidP="001E6F03"/>
    <w:p w:rsidR="001E6F03" w:rsidRDefault="001E6F03" w:rsidP="001E6F03">
      <w:pPr>
        <w:jc w:val="both"/>
      </w:pPr>
      <w:r>
        <w:tab/>
        <w:t xml:space="preserve">This study reports focus prosody of Kazan Tatar, a Turkic language spoken in Tatarstan, Russia, as part of ongoing research investigating an Autosegmental-Metrical model of intonational phonology of Tatar [2]. Our aim is to look for phonological and phonetic properties of focus marking in Tatar, especially by examining the strategies of head marking, edge marking, (de)accentuation, as well as pitch range expansion/compression. </w:t>
      </w:r>
    </w:p>
    <w:p w:rsidR="00CF3BA9" w:rsidRDefault="00CF3BA9" w:rsidP="001E6F03">
      <w:pPr>
        <w:jc w:val="both"/>
      </w:pPr>
    </w:p>
    <w:p w:rsidR="001E6F03" w:rsidRDefault="001E6F03" w:rsidP="001E6F03">
      <w:pPr>
        <w:jc w:val="both"/>
      </w:pPr>
      <w:r>
        <w:tab/>
        <w:t>Data were collected in Tatarstan from 6 native Tatar speakers. Narrow focus declaratives were elicited by presenting the speakers with wh-question sentences (e.g. Who liked the apple? Mariam</w:t>
      </w:r>
      <w:r>
        <w:rPr>
          <w:vertAlign w:val="subscript"/>
        </w:rPr>
        <w:t>focus</w:t>
      </w:r>
      <w:r>
        <w:t xml:space="preserve"> liked the apple) or providing a contrasting context in Tatar. They were asked to read the sentence out loud as if speaking with a friend. Before producing focus data, speakers read the broad focus declarative counterparts, which were interspersed with other types of declarative sentences varying in length and syntactic complexity. Speakers repeated each utterance twice.</w:t>
      </w:r>
    </w:p>
    <w:p w:rsidR="00CF3BA9" w:rsidRDefault="00CF3BA9" w:rsidP="001E6F03">
      <w:pPr>
        <w:jc w:val="both"/>
      </w:pPr>
    </w:p>
    <w:p w:rsidR="001E6F03" w:rsidRDefault="001E6F03" w:rsidP="001E6F03">
      <w:pPr>
        <w:jc w:val="both"/>
      </w:pPr>
      <w:r>
        <w:tab/>
        <w:t>Results of the neutral declaratives examined in the current study support previous findings that, in basic SOV sentences, the stressed syllable (often the word-final syllable) of subjects and objects is marked by a rising pitch accent ([L+H*] or [H*]). However, verbs did not receive a pitch accent. Instead, its initial syllable, whether stressed or not, is optionally realized with a high tone ([Hi]), functioning as a prominence marking. In addition, the right edge of declarative sentences is marked by an Intonation Phrase (IP)-final low boundary tone ([L%]) (see Figure 1).</w:t>
      </w:r>
    </w:p>
    <w:p w:rsidR="00CF3BA9" w:rsidRDefault="00CF3BA9" w:rsidP="001E6F03">
      <w:pPr>
        <w:jc w:val="both"/>
      </w:pPr>
    </w:p>
    <w:p w:rsidR="001E6F03" w:rsidRDefault="001E6F03" w:rsidP="001E6F03">
      <w:pPr>
        <w:jc w:val="both"/>
      </w:pPr>
      <w:r>
        <w:tab/>
        <w:t xml:space="preserve">Results of focus declaratives show that the pre- or post-focus words tend to be deaccented, and if not, there is a strong tendency of substantially compressing their pitch range. A focused word was produced with either a [L+H*] or an [Hi], or with both [Hi] and [L+H*] (see Figure 2). The prevalence of the [Hi] as a focus marker further supports previous analyses that suggest it marks prominence at the left edge of a word/phrase (cf. similar to the [Hi] in French [1]).  </w:t>
      </w:r>
    </w:p>
    <w:p w:rsidR="00CF3BA9" w:rsidRDefault="00CF3BA9" w:rsidP="001E6F03">
      <w:pPr>
        <w:jc w:val="both"/>
      </w:pPr>
    </w:p>
    <w:p w:rsidR="001E6F03" w:rsidRDefault="001E6F03" w:rsidP="001E6F03">
      <w:pPr>
        <w:jc w:val="both"/>
      </w:pPr>
      <w:r>
        <w:tab/>
        <w:t>Aside from the presence of the [Hi], subject and object focus is marked tonally in the same way as broad focus. Verbs, however, exhibit a very different contour. In addition to an [Hi] on the initial or second syllable of the verb, a [L+H*] is aligned with the stressed (sentence-final) syllable (see Figure 3), truncating the IP-final L% boundary tone. However, the final syllable is sometimes lengthened to accommodate the [L%] boundary tone, creating a LHL contour in one syllable.</w:t>
      </w:r>
      <w:r>
        <w:rPr>
          <w:i/>
          <w:iCs/>
        </w:rPr>
        <w:t xml:space="preserve"> </w:t>
      </w:r>
    </w:p>
    <w:p w:rsidR="001E6F03" w:rsidRDefault="001E6F03" w:rsidP="00CF3BA9">
      <w:pPr>
        <w:pStyle w:val="BodyText"/>
        <w:spacing w:line="240" w:lineRule="auto"/>
        <w:jc w:val="both"/>
        <w:rPr>
          <w:rFonts w:ascii="Times New Roman" w:hAnsi="Times New Roman"/>
          <w:i/>
          <w:iCs/>
        </w:rPr>
      </w:pPr>
    </w:p>
    <w:p w:rsidR="001E6F03" w:rsidRDefault="001E6F03" w:rsidP="00CF3BA9">
      <w:pPr>
        <w:pStyle w:val="BodyText"/>
        <w:spacing w:line="240" w:lineRule="auto"/>
        <w:jc w:val="both"/>
        <w:rPr>
          <w:rFonts w:ascii="Times New Roman" w:hAnsi="Times New Roman"/>
          <w:i/>
          <w:iCs/>
        </w:rPr>
      </w:pPr>
    </w:p>
    <w:p w:rsidR="001E6F03" w:rsidRDefault="001E6F03" w:rsidP="00CF3BA9">
      <w:pPr>
        <w:pStyle w:val="BodyText"/>
        <w:spacing w:line="240" w:lineRule="auto"/>
        <w:rPr>
          <w:rFonts w:ascii="Times New Roman" w:hAnsi="Times New Roman"/>
          <w:i/>
          <w:iCs/>
        </w:rPr>
      </w:pPr>
    </w:p>
    <w:p w:rsidR="001E6F03" w:rsidRDefault="001E6F03" w:rsidP="00CF3BA9">
      <w:pPr>
        <w:pStyle w:val="BodyText"/>
        <w:spacing w:line="240" w:lineRule="auto"/>
        <w:rPr>
          <w:rFonts w:ascii="Times New Roman" w:hAnsi="Times New Roman"/>
          <w:i/>
          <w:iCs/>
        </w:rPr>
      </w:pPr>
    </w:p>
    <w:p w:rsidR="001E6F03" w:rsidRDefault="001E6F03" w:rsidP="00CF3BA9">
      <w:pPr>
        <w:pStyle w:val="BodyText"/>
        <w:spacing w:line="240" w:lineRule="auto"/>
        <w:rPr>
          <w:rFonts w:ascii="Times New Roman" w:hAnsi="Times New Roman"/>
          <w:i/>
          <w:iCs/>
        </w:rPr>
      </w:pPr>
    </w:p>
    <w:p w:rsidR="001E6F03" w:rsidRDefault="001E6F03" w:rsidP="00CF3BA9">
      <w:pPr>
        <w:pStyle w:val="BodyText"/>
        <w:spacing w:line="240" w:lineRule="auto"/>
        <w:rPr>
          <w:rFonts w:ascii="Times New Roman" w:hAnsi="Times New Roman"/>
          <w:i/>
          <w:iCs/>
        </w:rPr>
      </w:pPr>
    </w:p>
    <w:p w:rsidR="001E6F03" w:rsidRDefault="00CF3BA9" w:rsidP="00CF3BA9">
      <w:pPr>
        <w:pStyle w:val="BodyText"/>
        <w:spacing w:line="240" w:lineRule="auto"/>
        <w:rPr>
          <w:rFonts w:ascii="Times New Roman" w:hAnsi="Times New Roman"/>
          <w:i/>
          <w:iCs/>
        </w:rPr>
      </w:pPr>
      <w:r>
        <w:rPr>
          <w:rFonts w:ascii="Times New Roman" w:hAnsi="Times New Roman"/>
          <w:i/>
          <w:iCs/>
          <w:noProof/>
          <w:lang w:val="en-CA" w:eastAsia="en-CA" w:bidi="ar-SA"/>
        </w:rPr>
        <w:drawing>
          <wp:anchor distT="0" distB="0" distL="0" distR="0" simplePos="0" relativeHeight="251655168" behindDoc="0" locked="0" layoutInCell="1" allowOverlap="1">
            <wp:simplePos x="0" y="0"/>
            <wp:positionH relativeFrom="page">
              <wp:posOffset>2006876</wp:posOffset>
            </wp:positionH>
            <wp:positionV relativeFrom="page">
              <wp:posOffset>453225</wp:posOffset>
            </wp:positionV>
            <wp:extent cx="3741917" cy="1868556"/>
            <wp:effectExtent l="19050" t="0" r="0" b="0"/>
            <wp:wrapNone/>
            <wp:docPr id="1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26" cstate="print"/>
                    <a:stretch>
                      <a:fillRect/>
                    </a:stretch>
                  </pic:blipFill>
                  <pic:spPr bwMode="auto">
                    <a:xfrm>
                      <a:off x="0" y="0"/>
                      <a:ext cx="3741917" cy="1868556"/>
                    </a:xfrm>
                    <a:prstGeom prst="rect">
                      <a:avLst/>
                    </a:prstGeom>
                  </pic:spPr>
                </pic:pic>
              </a:graphicData>
            </a:graphic>
          </wp:anchor>
        </w:drawing>
      </w:r>
    </w:p>
    <w:p w:rsidR="001E6F03" w:rsidRDefault="001E6F03" w:rsidP="00CF3BA9">
      <w:pPr>
        <w:pStyle w:val="BodyText"/>
        <w:spacing w:line="240" w:lineRule="auto"/>
        <w:rPr>
          <w:rFonts w:ascii="Times New Roman" w:hAnsi="Times New Roman"/>
        </w:rPr>
      </w:pPr>
    </w:p>
    <w:p w:rsidR="001E6F03" w:rsidRDefault="001E6F03" w:rsidP="00CF3BA9">
      <w:pPr>
        <w:pStyle w:val="BodyText"/>
        <w:spacing w:line="240" w:lineRule="auto"/>
        <w:rPr>
          <w:rFonts w:ascii="Times New Roman" w:hAnsi="Times New Roman"/>
        </w:rPr>
      </w:pPr>
    </w:p>
    <w:p w:rsidR="001E6F03" w:rsidRDefault="001E6F03" w:rsidP="00CF3BA9">
      <w:pPr>
        <w:pStyle w:val="BodyText"/>
        <w:spacing w:line="240" w:lineRule="auto"/>
        <w:rPr>
          <w:rFonts w:ascii="Times New Roman" w:hAnsi="Times New Roman"/>
        </w:rPr>
      </w:pPr>
    </w:p>
    <w:p w:rsidR="001E6F03" w:rsidRDefault="001E6F03" w:rsidP="00CF3BA9">
      <w:pPr>
        <w:pStyle w:val="BodyText"/>
        <w:spacing w:line="240" w:lineRule="auto"/>
        <w:rPr>
          <w:rFonts w:ascii="Times New Roman" w:hAnsi="Times New Roman"/>
        </w:rPr>
      </w:pPr>
    </w:p>
    <w:p w:rsidR="001E6F03" w:rsidRDefault="001E6F03" w:rsidP="00CF3BA9">
      <w:pPr>
        <w:pStyle w:val="BodyText"/>
        <w:spacing w:line="240" w:lineRule="auto"/>
        <w:rPr>
          <w:rFonts w:ascii="Times New Roman" w:hAnsi="Times New Roman"/>
        </w:rPr>
      </w:pPr>
    </w:p>
    <w:p w:rsidR="001E6F03" w:rsidRDefault="001E6F03" w:rsidP="00CF3BA9">
      <w:pPr>
        <w:pStyle w:val="BodyText"/>
        <w:spacing w:line="240" w:lineRule="auto"/>
        <w:rPr>
          <w:rFonts w:ascii="Times New Roman" w:hAnsi="Times New Roman"/>
        </w:rPr>
      </w:pPr>
    </w:p>
    <w:p w:rsidR="001E6F03" w:rsidRDefault="00CF3BA9" w:rsidP="00CF3BA9">
      <w:pPr>
        <w:pStyle w:val="BodyText"/>
        <w:spacing w:line="240" w:lineRule="auto"/>
        <w:rPr>
          <w:rFonts w:ascii="Times New Roman" w:hAnsi="Times New Roman"/>
        </w:rPr>
      </w:pPr>
      <w:r>
        <w:rPr>
          <w:rFonts w:ascii="Times New Roman" w:hAnsi="Times New Roman"/>
          <w:noProof/>
          <w:lang w:val="en-CA" w:eastAsia="en-CA" w:bidi="ar-SA"/>
        </w:rPr>
        <w:drawing>
          <wp:anchor distT="0" distB="0" distL="0" distR="0" simplePos="0" relativeHeight="251656192" behindDoc="0" locked="0" layoutInCell="1" allowOverlap="1">
            <wp:simplePos x="0" y="0"/>
            <wp:positionH relativeFrom="page">
              <wp:posOffset>2070487</wp:posOffset>
            </wp:positionH>
            <wp:positionV relativeFrom="page">
              <wp:posOffset>2957886</wp:posOffset>
            </wp:positionV>
            <wp:extent cx="3685319" cy="2019631"/>
            <wp:effectExtent l="19050" t="0" r="0" b="0"/>
            <wp:wrapNone/>
            <wp:docPr id="1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27" cstate="print"/>
                    <a:stretch>
                      <a:fillRect/>
                    </a:stretch>
                  </pic:blipFill>
                  <pic:spPr bwMode="auto">
                    <a:xfrm>
                      <a:off x="0" y="0"/>
                      <a:ext cx="3685319" cy="2019631"/>
                    </a:xfrm>
                    <a:prstGeom prst="rect">
                      <a:avLst/>
                    </a:prstGeom>
                  </pic:spPr>
                </pic:pic>
              </a:graphicData>
            </a:graphic>
          </wp:anchor>
        </w:drawing>
      </w:r>
    </w:p>
    <w:p w:rsidR="001E6F03" w:rsidRDefault="008C42CC" w:rsidP="00CF3BA9">
      <w:pPr>
        <w:pStyle w:val="BodyText"/>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5" name="shapetype_2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92D47" id="_x0000_t202" coordsize="21600,21600" o:spt="202" path="m,l,21600r21600,l21600,xe">
                <v:stroke joinstyle="miter"/>
                <v:path gradientshapeok="t" o:connecttype="rect"/>
              </v:shapetype>
              <v:shape id="shapetype_202" o:spid="_x0000_s1026" type="#_x0000_t202"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">
                <o:lock v:ext="edit" selection="t"/>
              </v:shape>
            </w:pict>
          </mc:Fallback>
        </mc:AlternateContent>
      </w:r>
      <w:r>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794385</wp:posOffset>
                </wp:positionH>
                <wp:positionV relativeFrom="paragraph">
                  <wp:posOffset>-603250</wp:posOffset>
                </wp:positionV>
                <wp:extent cx="4892040" cy="561340"/>
                <wp:effectExtent l="3810" t="0" r="0" b="3810"/>
                <wp:wrapSquare wrapText="bothSides"/>
                <wp:docPr id="23" name="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wps:spPr>
                      <wps:txbx>
                        <w:txbxContent>
                          <w:p w:rsidR="001E6F03" w:rsidRDefault="001E6F03" w:rsidP="001E6F03">
                            <w:pPr>
                              <w:overflowPunct w:val="0"/>
                            </w:pPr>
                            <w:r>
                              <w:rPr>
                                <w:rFonts w:ascii="Liberation Serif" w:hAnsi="Liberation Serif"/>
                                <w:color w:val="000000"/>
                              </w:rPr>
                              <w:t>Figure 1: A sentence showing a neutral focus sentence with [L+H*]'s on the subject and objects, and an [Hi] on the second syllable of the verb.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1" o:spid="_x0000_s1026" type="#_x0000_t202" style="position:absolute;margin-left:62.55pt;margin-top:-47.5pt;width:385.2pt;height:4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" filled="f" stroked="f">
                <v:stroke joinstyle="round"/>
                <v:textbox>
                  <w:txbxContent>
                    <w:p w:rsidR="001E6F03" w:rsidRDefault="001E6F03" w:rsidP="001E6F03">
                      <w:pPr>
                        <w:overflowPunct w:val="0"/>
                      </w:pPr>
                      <w:r>
                        <w:rPr>
                          <w:rFonts w:ascii="Liberation Serif" w:hAnsi="Liberation Serif"/>
                          <w:color w:val="000000"/>
                        </w:rPr>
                        <w:t>Figure 1: A sentence showing a neutral focus sentence with [L+H*]'s on the subject and objects, and an [Hi] on the second syllable of the verb.</w:t>
                      </w:r>
                    </w:p>
                  </w:txbxContent>
                </v:textbox>
                <w10:wrap type="square"/>
              </v:shape>
            </w:pict>
          </mc:Fallback>
        </mc:AlternateContent>
      </w:r>
    </w:p>
    <w:p w:rsidR="001E6F03" w:rsidRDefault="001E6F03" w:rsidP="00CF3BA9">
      <w:pPr>
        <w:pStyle w:val="BodyText"/>
        <w:spacing w:line="240" w:lineRule="auto"/>
        <w:rPr>
          <w:rFonts w:ascii="Times New Roman" w:hAnsi="Times New Roman"/>
        </w:rPr>
      </w:pPr>
    </w:p>
    <w:p w:rsidR="001E6F03" w:rsidRDefault="001E6F03" w:rsidP="00CF3BA9">
      <w:pPr>
        <w:pStyle w:val="BodyText"/>
        <w:spacing w:line="240" w:lineRule="auto"/>
        <w:rPr>
          <w:rFonts w:ascii="Times New Roman" w:hAnsi="Times New Roman"/>
        </w:rPr>
      </w:pPr>
    </w:p>
    <w:p w:rsidR="001E6F03" w:rsidRDefault="001E6F03" w:rsidP="00CF3BA9">
      <w:pPr>
        <w:pStyle w:val="BodyText"/>
        <w:spacing w:line="240" w:lineRule="auto"/>
        <w:rPr>
          <w:rFonts w:ascii="Times New Roman" w:hAnsi="Times New Roman"/>
        </w:rPr>
      </w:pPr>
    </w:p>
    <w:p w:rsidR="001E6F03" w:rsidRDefault="001E6F03" w:rsidP="00CF3BA9">
      <w:pPr>
        <w:pStyle w:val="BodyText"/>
        <w:spacing w:line="240" w:lineRule="auto"/>
        <w:rPr>
          <w:rFonts w:ascii="Times New Roman" w:hAnsi="Times New Roman"/>
        </w:rPr>
      </w:pPr>
    </w:p>
    <w:p w:rsidR="001E6F03" w:rsidRDefault="001E6F03" w:rsidP="00CF3BA9">
      <w:pPr>
        <w:pStyle w:val="BodyText"/>
        <w:spacing w:line="240" w:lineRule="auto"/>
        <w:rPr>
          <w:rFonts w:ascii="Times New Roman" w:hAnsi="Times New Roman"/>
        </w:rPr>
      </w:pPr>
    </w:p>
    <w:p w:rsidR="001E6F03" w:rsidRDefault="001E6F03" w:rsidP="00CF3BA9">
      <w:pPr>
        <w:pStyle w:val="BodyText"/>
        <w:spacing w:line="240" w:lineRule="auto"/>
        <w:rPr>
          <w:rFonts w:ascii="Times New Roman" w:hAnsi="Times New Roman"/>
        </w:rPr>
      </w:pPr>
    </w:p>
    <w:p w:rsidR="001E6F03" w:rsidRDefault="001E6F03" w:rsidP="00CF3BA9">
      <w:pPr>
        <w:pStyle w:val="BodyText"/>
        <w:spacing w:line="240" w:lineRule="auto"/>
        <w:rPr>
          <w:rFonts w:ascii="Times New Roman" w:hAnsi="Times New Roman"/>
        </w:rPr>
      </w:pPr>
    </w:p>
    <w:p w:rsidR="001E6F03" w:rsidRDefault="001E6F03" w:rsidP="00CF3BA9">
      <w:pPr>
        <w:pStyle w:val="BodyText"/>
        <w:spacing w:line="240" w:lineRule="auto"/>
        <w:rPr>
          <w:rFonts w:ascii="Times New Roman" w:hAnsi="Times New Roman"/>
        </w:rPr>
      </w:pPr>
    </w:p>
    <w:p w:rsidR="001E6F03" w:rsidRDefault="00CF3BA9" w:rsidP="00CF3BA9">
      <w:pPr>
        <w:pStyle w:val="BodyText"/>
        <w:spacing w:line="240" w:lineRule="auto"/>
        <w:rPr>
          <w:rFonts w:ascii="Times New Roman" w:hAnsi="Times New Roman"/>
        </w:rPr>
      </w:pPr>
      <w:r>
        <w:rPr>
          <w:rFonts w:ascii="Times New Roman" w:hAnsi="Times New Roman"/>
          <w:noProof/>
          <w:lang w:val="en-CA" w:eastAsia="en-CA" w:bidi="ar-SA"/>
        </w:rPr>
        <w:drawing>
          <wp:anchor distT="0" distB="0" distL="0" distR="0" simplePos="0" relativeHeight="251654144" behindDoc="0" locked="0" layoutInCell="1" allowOverlap="1">
            <wp:simplePos x="0" y="0"/>
            <wp:positionH relativeFrom="page">
              <wp:posOffset>2070487</wp:posOffset>
            </wp:positionH>
            <wp:positionV relativeFrom="page">
              <wp:posOffset>5406887</wp:posOffset>
            </wp:positionV>
            <wp:extent cx="3781673" cy="1892411"/>
            <wp:effectExtent l="19050" t="0" r="9277" b="0"/>
            <wp:wrapNone/>
            <wp:docPr id="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28" cstate="print"/>
                    <a:stretch>
                      <a:fillRect/>
                    </a:stretch>
                  </pic:blipFill>
                  <pic:spPr bwMode="auto">
                    <a:xfrm>
                      <a:off x="0" y="0"/>
                      <a:ext cx="3781673" cy="1892411"/>
                    </a:xfrm>
                    <a:prstGeom prst="rect">
                      <a:avLst/>
                    </a:prstGeom>
                  </pic:spPr>
                </pic:pic>
              </a:graphicData>
            </a:graphic>
          </wp:anchor>
        </w:drawing>
      </w:r>
    </w:p>
    <w:p w:rsidR="001E6F03" w:rsidRDefault="008C42CC" w:rsidP="00CF3BA9">
      <w:pPr>
        <w:pStyle w:val="BodyText"/>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798830</wp:posOffset>
                </wp:positionH>
                <wp:positionV relativeFrom="paragraph">
                  <wp:posOffset>-703580</wp:posOffset>
                </wp:positionV>
                <wp:extent cx="4777105" cy="520700"/>
                <wp:effectExtent l="0" t="1270" r="0" b="1905"/>
                <wp:wrapSquare wrapText="bothSides"/>
                <wp:docPr id="22" name="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10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wps:spPr>
                      <wps:txbx>
                        <w:txbxContent>
                          <w:p w:rsidR="001E6F03" w:rsidRDefault="001E6F03" w:rsidP="001E6F03">
                            <w:pPr>
                              <w:overflowPunct w:val="0"/>
                            </w:pPr>
                            <w:r>
                              <w:rPr>
                                <w:rFonts w:ascii="Liberation Serif" w:hAnsi="Liberation Serif"/>
                              </w:rPr>
                              <w:t>Figure 2: A sentence showing the [Hi L+H*] on the subject in narrow focus.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2" o:spid="_x0000_s1027" type="#_x0000_t202" style="position:absolute;margin-left:62.9pt;margin-top:-55.4pt;width:376.15pt;height: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" filled="f" stroked="f">
                <v:stroke joinstyle="round"/>
                <v:textbox>
                  <w:txbxContent>
                    <w:p w:rsidR="001E6F03" w:rsidRDefault="001E6F03" w:rsidP="001E6F03">
                      <w:pPr>
                        <w:overflowPunct w:val="0"/>
                      </w:pPr>
                      <w:r>
                        <w:rPr>
                          <w:rFonts w:ascii="Liberation Serif" w:hAnsi="Liberation Serif"/>
                        </w:rPr>
                        <w:t>Figure 2: A sentence showing the [Hi L+H*] on the subject in narrow focus.</w:t>
                      </w:r>
                    </w:p>
                  </w:txbxContent>
                </v:textbox>
                <w10:wrap type="square"/>
              </v:shape>
            </w:pict>
          </mc:Fallback>
        </mc:AlternateContent>
      </w:r>
    </w:p>
    <w:p w:rsidR="001E6F03" w:rsidRDefault="001E6F03" w:rsidP="00CF3BA9">
      <w:pPr>
        <w:pStyle w:val="BodyText"/>
        <w:spacing w:line="240" w:lineRule="auto"/>
        <w:rPr>
          <w:rFonts w:ascii="Times New Roman" w:hAnsi="Times New Roman"/>
        </w:rPr>
      </w:pPr>
    </w:p>
    <w:p w:rsidR="001E6F03" w:rsidRDefault="001E6F03" w:rsidP="00CF3BA9">
      <w:pPr>
        <w:pStyle w:val="BodyText"/>
        <w:spacing w:line="240" w:lineRule="auto"/>
        <w:rPr>
          <w:rFonts w:ascii="Times New Roman" w:hAnsi="Times New Roman"/>
        </w:rPr>
      </w:pPr>
    </w:p>
    <w:p w:rsidR="001E6F03" w:rsidRDefault="001E6F03" w:rsidP="00CF3BA9">
      <w:pPr>
        <w:pStyle w:val="BodyText"/>
        <w:spacing w:line="240" w:lineRule="auto"/>
        <w:rPr>
          <w:rFonts w:ascii="Times New Roman" w:hAnsi="Times New Roman"/>
        </w:rPr>
      </w:pPr>
    </w:p>
    <w:p w:rsidR="001E6F03" w:rsidRDefault="001E6F03" w:rsidP="00CF3BA9">
      <w:pPr>
        <w:pStyle w:val="BodyText"/>
        <w:spacing w:line="240" w:lineRule="auto"/>
        <w:rPr>
          <w:rFonts w:ascii="Times New Roman" w:hAnsi="Times New Roman"/>
        </w:rPr>
      </w:pPr>
    </w:p>
    <w:p w:rsidR="001E6F03" w:rsidRDefault="001E6F03" w:rsidP="00CF3BA9">
      <w:pPr>
        <w:pStyle w:val="BodyText"/>
        <w:spacing w:line="240" w:lineRule="auto"/>
        <w:rPr>
          <w:rFonts w:ascii="Times New Roman" w:hAnsi="Times New Roman"/>
        </w:rPr>
      </w:pPr>
    </w:p>
    <w:p w:rsidR="001E6F03" w:rsidRDefault="001E6F03" w:rsidP="00CF3BA9">
      <w:pPr>
        <w:pStyle w:val="BodyText"/>
        <w:spacing w:line="240" w:lineRule="auto"/>
        <w:rPr>
          <w:rFonts w:ascii="Times New Roman" w:hAnsi="Times New Roman"/>
        </w:rPr>
      </w:pPr>
    </w:p>
    <w:p w:rsidR="001E6F03" w:rsidRDefault="008C42CC" w:rsidP="00CF3BA9">
      <w:pPr>
        <w:pStyle w:val="BodyText"/>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1312" behindDoc="0" locked="0" layoutInCell="1" allowOverlap="1">
                <wp:simplePos x="0" y="0"/>
                <wp:positionH relativeFrom="column">
                  <wp:posOffset>673735</wp:posOffset>
                </wp:positionH>
                <wp:positionV relativeFrom="paragraph">
                  <wp:posOffset>-22225</wp:posOffset>
                </wp:positionV>
                <wp:extent cx="5123180" cy="450850"/>
                <wp:effectExtent l="0" t="0" r="3810" b="0"/>
                <wp:wrapSquare wrapText="bothSides"/>
                <wp:docPr id="21" name="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18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wps:spPr>
                      <wps:txbx>
                        <w:txbxContent>
                          <w:p w:rsidR="001E6F03" w:rsidRDefault="001E6F03" w:rsidP="001E6F03">
                            <w:pPr>
                              <w:overflowPunct w:val="0"/>
                            </w:pPr>
                            <w:r>
                              <w:rPr>
                                <w:rFonts w:ascii="Liberation Serif" w:hAnsi="Liberation Serif"/>
                                <w:color w:val="000000"/>
                              </w:rPr>
                              <w:t>Figure 3: A sentence showing narrow focus on the verb and strong pitch compression on the subject and object.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3" o:spid="_x0000_s1028" type="#_x0000_t202" style="position:absolute;margin-left:53.05pt;margin-top:-1.75pt;width:403.4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" filled="f" stroked="f">
                <v:stroke joinstyle="round"/>
                <v:textbox>
                  <w:txbxContent>
                    <w:p w:rsidR="001E6F03" w:rsidRDefault="001E6F03" w:rsidP="001E6F03">
                      <w:pPr>
                        <w:overflowPunct w:val="0"/>
                      </w:pPr>
                      <w:r>
                        <w:rPr>
                          <w:rFonts w:ascii="Liberation Serif" w:hAnsi="Liberation Serif"/>
                          <w:color w:val="000000"/>
                        </w:rPr>
                        <w:t>Figure 3: A sentence showing narrow focus on the verb and strong pitch compression on the subject and object.</w:t>
                      </w:r>
                    </w:p>
                  </w:txbxContent>
                </v:textbox>
                <w10:wrap type="square"/>
              </v:shape>
            </w:pict>
          </mc:Fallback>
        </mc:AlternateContent>
      </w:r>
    </w:p>
    <w:p w:rsidR="001E6F03" w:rsidRDefault="001E6F03" w:rsidP="00CF3BA9">
      <w:pPr>
        <w:pStyle w:val="BodyText"/>
        <w:spacing w:line="240" w:lineRule="auto"/>
        <w:rPr>
          <w:rFonts w:ascii="Times New Roman" w:hAnsi="Times New Roman"/>
        </w:rPr>
      </w:pPr>
    </w:p>
    <w:p w:rsidR="001E6F03" w:rsidRDefault="001E6F03" w:rsidP="00CF3BA9">
      <w:pPr>
        <w:jc w:val="both"/>
      </w:pPr>
      <w:r w:rsidRPr="000C1E9E">
        <w:t xml:space="preserve">[1] Jun, S. A., &amp; Fougeron, C. (2000). </w:t>
      </w:r>
      <w:r>
        <w:t>A phonological model of French intonation. In Intonation (pp. 209-242). Springer, Dordrecht.</w:t>
      </w:r>
    </w:p>
    <w:p w:rsidR="001E6F03" w:rsidRDefault="001E6F03" w:rsidP="00CF3BA9">
      <w:pPr>
        <w:jc w:val="both"/>
      </w:pPr>
      <w:r>
        <w:t>[2] Royer, A., &amp; Jun, S. A. (2018). A Preliminary Model of Tatar Intonational Phonology. In Proc. 9th International Conference on Speech Prosody 2018 (pp. 769-773).</w:t>
      </w:r>
    </w:p>
    <w:p w:rsidR="001E6F03" w:rsidRDefault="001E6F03">
      <w:r>
        <w:br w:type="page"/>
      </w:r>
    </w:p>
    <w:p w:rsidR="001E6F03" w:rsidRPr="005E08B7" w:rsidRDefault="001E6F03" w:rsidP="001E6F03">
      <w:pPr>
        <w:jc w:val="center"/>
        <w:rPr>
          <w:rFonts w:cs="Times New Roman"/>
          <w:b/>
          <w:sz w:val="28"/>
          <w:szCs w:val="28"/>
        </w:rPr>
      </w:pPr>
      <w:r w:rsidRPr="005E08B7">
        <w:rPr>
          <w:rFonts w:cs="Times New Roman"/>
          <w:b/>
          <w:sz w:val="28"/>
          <w:szCs w:val="28"/>
        </w:rPr>
        <w:t>The Emphatic Juncture in English: A novel use of the IP boundary</w:t>
      </w:r>
    </w:p>
    <w:p w:rsidR="001E6F03" w:rsidRDefault="001E6F03" w:rsidP="001E6F03">
      <w:pPr>
        <w:jc w:val="center"/>
        <w:rPr>
          <w:rFonts w:cs="Times New Roman"/>
        </w:rPr>
      </w:pPr>
      <w:r>
        <w:rPr>
          <w:rFonts w:cs="Times New Roman"/>
        </w:rPr>
        <w:t>Bethany Sturman</w:t>
      </w:r>
    </w:p>
    <w:p w:rsidR="001E6F03" w:rsidRDefault="001E6F03" w:rsidP="001E6F03">
      <w:pPr>
        <w:jc w:val="center"/>
        <w:rPr>
          <w:rFonts w:cs="Times New Roman"/>
          <w:i/>
          <w:sz w:val="22"/>
        </w:rPr>
      </w:pPr>
      <w:r>
        <w:rPr>
          <w:rFonts w:cs="Times New Roman"/>
          <w:i/>
          <w:sz w:val="22"/>
        </w:rPr>
        <w:t>Department of Linguistics, University of California, Los Angeles</w:t>
      </w:r>
    </w:p>
    <w:p w:rsidR="001E6F03" w:rsidRPr="004C02A8" w:rsidRDefault="001E6F03" w:rsidP="001E6F03">
      <w:pPr>
        <w:jc w:val="center"/>
        <w:rPr>
          <w:rFonts w:cs="Times New Roman"/>
          <w:i/>
          <w:sz w:val="22"/>
        </w:rPr>
      </w:pPr>
    </w:p>
    <w:p w:rsidR="001E6F03" w:rsidRPr="00BA7E93" w:rsidRDefault="001E6F03" w:rsidP="001E6F03">
      <w:pPr>
        <w:rPr>
          <w:rFonts w:cs="Times New Roman"/>
        </w:rPr>
      </w:pPr>
    </w:p>
    <w:p w:rsidR="001E6F03" w:rsidRPr="00BA7E93" w:rsidRDefault="001E6F03" w:rsidP="001E6F03">
      <w:pPr>
        <w:jc w:val="both"/>
        <w:rPr>
          <w:rFonts w:cs="Times New Roman"/>
        </w:rPr>
      </w:pPr>
      <w:r w:rsidRPr="00BA7E93">
        <w:rPr>
          <w:rFonts w:cs="Times New Roman"/>
        </w:rPr>
        <w:t>In American English, the Intonational Phrase (IP) is the largest prosodic phrase. The right edge of an IP is marked with a boundary tone (e.g. H%, L%), final lengthening, and a large juncture after the final word of the IP that may include a pause (Pierrehumbert, 1980; Beckman et al., 2005). In many cases, IP boundaries align with the edges of syntactic constituents (Selkirk 1986, among others). In some cases, however, speakers insert additional IP boundaries for information structural reasons, such as for narrow focus and contrastive topic marking (see Büring, 2003 for an overview</w:t>
      </w:r>
      <w:r>
        <w:rPr>
          <w:rFonts w:cs="Times New Roman"/>
        </w:rPr>
        <w:t>.)</w:t>
      </w:r>
    </w:p>
    <w:p w:rsidR="001E6F03" w:rsidRPr="00BA7E93" w:rsidRDefault="001E6F03" w:rsidP="001E6F03">
      <w:pPr>
        <w:jc w:val="both"/>
        <w:rPr>
          <w:rFonts w:cs="Times New Roman"/>
        </w:rPr>
      </w:pPr>
    </w:p>
    <w:p w:rsidR="001E6F03" w:rsidRPr="00BA7E93" w:rsidRDefault="001E6F03" w:rsidP="001E6F03">
      <w:pPr>
        <w:jc w:val="both"/>
        <w:rPr>
          <w:rFonts w:cs="Times New Roman"/>
        </w:rPr>
      </w:pPr>
      <w:r w:rsidRPr="00BA7E93">
        <w:rPr>
          <w:rFonts w:cs="Times New Roman"/>
        </w:rPr>
        <w:t xml:space="preserve">In this paper, I present evidence for another non-syntactic use of the IP boundary, the </w:t>
      </w:r>
      <w:r w:rsidRPr="00BA7E93">
        <w:rPr>
          <w:rFonts w:cs="Times New Roman"/>
          <w:smallCaps/>
        </w:rPr>
        <w:t>Emphatic</w:t>
      </w:r>
      <w:r>
        <w:rPr>
          <w:rFonts w:cs="Times New Roman"/>
          <w:smallCaps/>
        </w:rPr>
        <w:t xml:space="preserve"> Juncture</w:t>
      </w:r>
      <w:r w:rsidRPr="00BA7E93">
        <w:rPr>
          <w:rFonts w:cs="Times New Roman"/>
          <w:smallCaps/>
        </w:rPr>
        <w:t xml:space="preserve"> (E</w:t>
      </w:r>
      <w:r>
        <w:rPr>
          <w:rFonts w:cs="Times New Roman"/>
          <w:smallCaps/>
        </w:rPr>
        <w:t>J</w:t>
      </w:r>
      <w:r w:rsidRPr="00BA7E93">
        <w:rPr>
          <w:rFonts w:cs="Times New Roman"/>
          <w:smallCaps/>
        </w:rPr>
        <w:t xml:space="preserve">), </w:t>
      </w:r>
      <w:r w:rsidRPr="00BA7E93">
        <w:rPr>
          <w:rFonts w:cs="Times New Roman"/>
        </w:rPr>
        <w:t xml:space="preserve">annotated on the Breaks tier as </w:t>
      </w:r>
      <w:r w:rsidRPr="00BA7E93">
        <w:rPr>
          <w:rFonts w:cs="Times New Roman"/>
          <w:i/>
        </w:rPr>
        <w:t>4e</w:t>
      </w:r>
      <w:r w:rsidRPr="00BA7E93">
        <w:rPr>
          <w:rFonts w:cs="Times New Roman"/>
          <w:smallCaps/>
        </w:rPr>
        <w:t>.</w:t>
      </w:r>
      <w:r w:rsidRPr="00BA7E93">
        <w:rPr>
          <w:rFonts w:cs="Times New Roman"/>
        </w:rPr>
        <w:t xml:space="preserve"> </w:t>
      </w:r>
      <w:r>
        <w:rPr>
          <w:rFonts w:cs="Times New Roman"/>
        </w:rPr>
        <w:t>T</w:t>
      </w:r>
      <w:r w:rsidRPr="00BA7E93">
        <w:rPr>
          <w:rFonts w:cs="Times New Roman"/>
        </w:rPr>
        <w:t xml:space="preserve">he </w:t>
      </w:r>
      <w:r>
        <w:rPr>
          <w:rFonts w:cs="Times New Roman"/>
        </w:rPr>
        <w:t>EJ</w:t>
      </w:r>
      <w:r w:rsidRPr="00BA7E93">
        <w:rPr>
          <w:rFonts w:cs="Times New Roman"/>
        </w:rPr>
        <w:t xml:space="preserve"> </w:t>
      </w:r>
      <w:r>
        <w:rPr>
          <w:rFonts w:cs="Times New Roman"/>
        </w:rPr>
        <w:t xml:space="preserve">is found in various constructions such as transparent free relatives (e.g. </w:t>
      </w:r>
      <w:r>
        <w:rPr>
          <w:rFonts w:cs="Times New Roman"/>
          <w:i/>
        </w:rPr>
        <w:t xml:space="preserve">in </w:t>
      </w:r>
      <w:r w:rsidRPr="0086401A">
        <w:rPr>
          <w:rFonts w:cs="Times New Roman"/>
          <w:i/>
          <w:u w:val="single"/>
        </w:rPr>
        <w:t>what some folks call a % silver tsunami</w:t>
      </w:r>
      <w:r>
        <w:rPr>
          <w:rFonts w:cs="Times New Roman"/>
        </w:rPr>
        <w:t xml:space="preserve">, see (4)), </w:t>
      </w:r>
      <w:r w:rsidRPr="00BA7E93">
        <w:rPr>
          <w:rFonts w:cs="Times New Roman"/>
        </w:rPr>
        <w:t xml:space="preserve">partial quotation (e.g. </w:t>
      </w:r>
      <w:r w:rsidRPr="00BA7E93">
        <w:rPr>
          <w:rFonts w:cs="Times New Roman"/>
          <w:i/>
        </w:rPr>
        <w:t>Larry challenged an %“alarming rule”% at the board meeting,</w:t>
      </w:r>
      <w:r w:rsidRPr="00BA7E93">
        <w:rPr>
          <w:rFonts w:cs="Times New Roman"/>
        </w:rPr>
        <w:t xml:space="preserve"> see (2)) (Sturman and Harris, 2018), and </w:t>
      </w:r>
      <w:r>
        <w:rPr>
          <w:rFonts w:cs="Times New Roman"/>
        </w:rPr>
        <w:t xml:space="preserve">in various speech styles, such as </w:t>
      </w:r>
      <w:r w:rsidRPr="00BA7E93">
        <w:rPr>
          <w:rFonts w:cs="Times New Roman"/>
        </w:rPr>
        <w:t>sermon speech (3).</w:t>
      </w:r>
    </w:p>
    <w:p w:rsidR="001E6F03" w:rsidRPr="00BA7E93" w:rsidRDefault="001E6F03" w:rsidP="001E6F03">
      <w:pPr>
        <w:jc w:val="both"/>
        <w:rPr>
          <w:rFonts w:cs="Times New Roman"/>
        </w:rPr>
      </w:pPr>
    </w:p>
    <w:p w:rsidR="001E6F03" w:rsidRPr="00BA7E93" w:rsidRDefault="001E6F03" w:rsidP="001E6F03">
      <w:pPr>
        <w:jc w:val="both"/>
        <w:rPr>
          <w:rFonts w:cs="Times New Roman"/>
        </w:rPr>
      </w:pPr>
      <w:r w:rsidRPr="00BA7E93">
        <w:rPr>
          <w:rFonts w:cs="Times New Roman"/>
        </w:rPr>
        <w:t xml:space="preserve">The </w:t>
      </w:r>
      <w:r>
        <w:rPr>
          <w:rFonts w:cs="Times New Roman"/>
        </w:rPr>
        <w:t>EJ</w:t>
      </w:r>
      <w:r w:rsidRPr="00BA7E93">
        <w:rPr>
          <w:rFonts w:cs="Times New Roman"/>
        </w:rPr>
        <w:t>’s status as a</w:t>
      </w:r>
      <w:r>
        <w:rPr>
          <w:rFonts w:cs="Times New Roman"/>
        </w:rPr>
        <w:t>n</w:t>
      </w:r>
      <w:r w:rsidRPr="00BA7E93">
        <w:rPr>
          <w:rFonts w:cs="Times New Roman"/>
        </w:rPr>
        <w:t xml:space="preserve"> IP</w:t>
      </w:r>
      <w:r>
        <w:rPr>
          <w:rFonts w:cs="Times New Roman"/>
        </w:rPr>
        <w:t>-type</w:t>
      </w:r>
      <w:r w:rsidRPr="00BA7E93">
        <w:rPr>
          <w:rFonts w:cs="Times New Roman"/>
        </w:rPr>
        <w:t xml:space="preserve"> boundary is clear from 1) significant final lengthening of the word directly preceding the boundary (e.g. </w:t>
      </w:r>
      <w:r w:rsidRPr="00BA7E93">
        <w:rPr>
          <w:rFonts w:cs="Times New Roman"/>
          <w:i/>
        </w:rPr>
        <w:t xml:space="preserve">an </w:t>
      </w:r>
      <w:r w:rsidRPr="00BA7E93">
        <w:rPr>
          <w:rFonts w:cs="Times New Roman"/>
        </w:rPr>
        <w:t xml:space="preserve">in </w:t>
      </w:r>
      <w:r>
        <w:rPr>
          <w:rFonts w:cs="Times New Roman"/>
        </w:rPr>
        <w:t>(</w:t>
      </w:r>
      <w:r w:rsidRPr="00BA7E93">
        <w:rPr>
          <w:rFonts w:cs="Times New Roman"/>
        </w:rPr>
        <w:t>2</w:t>
      </w:r>
      <w:r>
        <w:rPr>
          <w:rFonts w:cs="Times New Roman"/>
        </w:rPr>
        <w:t>)</w:t>
      </w:r>
      <w:r w:rsidRPr="00BA7E93">
        <w:rPr>
          <w:rFonts w:cs="Times New Roman"/>
        </w:rPr>
        <w:t>) and 2)</w:t>
      </w:r>
      <w:r w:rsidRPr="00BA7E93">
        <w:rPr>
          <w:rFonts w:cs="Times New Roman"/>
          <w:b/>
        </w:rPr>
        <w:t xml:space="preserve"> </w:t>
      </w:r>
      <w:r w:rsidRPr="00BA7E93">
        <w:rPr>
          <w:rFonts w:cs="Times New Roman"/>
        </w:rPr>
        <w:t xml:space="preserve">the presence of a notable pause (sometimes &gt;600 ms). The boundary tone sequence used to mark an </w:t>
      </w:r>
      <w:r>
        <w:rPr>
          <w:rFonts w:cs="Times New Roman"/>
        </w:rPr>
        <w:t>EJ</w:t>
      </w:r>
      <w:r w:rsidRPr="00BA7E93">
        <w:rPr>
          <w:rFonts w:cs="Times New Roman"/>
        </w:rPr>
        <w:t xml:space="preserve"> is a plateau (H-L%, !H-L%).</w:t>
      </w:r>
    </w:p>
    <w:p w:rsidR="001E6F03" w:rsidRPr="00BA7E93" w:rsidRDefault="001E6F03" w:rsidP="001E6F03">
      <w:pPr>
        <w:jc w:val="both"/>
        <w:rPr>
          <w:rFonts w:cs="Times New Roman"/>
        </w:rPr>
      </w:pPr>
    </w:p>
    <w:p w:rsidR="001E6F03" w:rsidRPr="00BA7E93" w:rsidRDefault="001E6F03" w:rsidP="001E6F03">
      <w:pPr>
        <w:jc w:val="both"/>
        <w:rPr>
          <w:rFonts w:cs="Times New Roman"/>
        </w:rPr>
      </w:pPr>
      <w:r w:rsidRPr="00BA7E93">
        <w:rPr>
          <w:rFonts w:cs="Times New Roman"/>
        </w:rPr>
        <w:t xml:space="preserve">The </w:t>
      </w:r>
      <w:r>
        <w:rPr>
          <w:rFonts w:cs="Times New Roman"/>
        </w:rPr>
        <w:t>EJ</w:t>
      </w:r>
      <w:r w:rsidRPr="00BA7E93">
        <w:rPr>
          <w:rFonts w:cs="Times New Roman"/>
        </w:rPr>
        <w:t xml:space="preserve"> </w:t>
      </w:r>
      <w:r>
        <w:rPr>
          <w:rFonts w:cs="Times New Roman"/>
        </w:rPr>
        <w:t>does</w:t>
      </w:r>
      <w:r w:rsidRPr="00BA7E93">
        <w:rPr>
          <w:rFonts w:cs="Times New Roman"/>
        </w:rPr>
        <w:t xml:space="preserve"> no</w:t>
      </w:r>
      <w:r>
        <w:rPr>
          <w:rFonts w:cs="Times New Roman"/>
        </w:rPr>
        <w:t>t</w:t>
      </w:r>
      <w:r w:rsidRPr="00BA7E93">
        <w:rPr>
          <w:rFonts w:cs="Times New Roman"/>
        </w:rPr>
        <w:t xml:space="preserve"> signal syntactic constituency. </w:t>
      </w:r>
      <w:r>
        <w:rPr>
          <w:rFonts w:cs="Times New Roman"/>
        </w:rPr>
        <w:t>EJ</w:t>
      </w:r>
      <w:r w:rsidRPr="00BA7E93">
        <w:rPr>
          <w:rFonts w:cs="Times New Roman"/>
        </w:rPr>
        <w:t xml:space="preserve">s can be inserted within the smallest syntactic constituents, such as between </w:t>
      </w:r>
      <w:r>
        <w:rPr>
          <w:rFonts w:cs="Times New Roman"/>
        </w:rPr>
        <w:t>a</w:t>
      </w:r>
      <w:r w:rsidRPr="00BA7E93">
        <w:rPr>
          <w:rFonts w:cs="Times New Roman"/>
        </w:rPr>
        <w:t xml:space="preserve"> determiner and noun </w:t>
      </w:r>
      <w:r>
        <w:rPr>
          <w:rFonts w:cs="Times New Roman"/>
        </w:rPr>
        <w:t>(</w:t>
      </w:r>
      <w:r w:rsidRPr="00BA7E93">
        <w:rPr>
          <w:rFonts w:cs="Times New Roman"/>
        </w:rPr>
        <w:t>2</w:t>
      </w:r>
      <w:r>
        <w:rPr>
          <w:rFonts w:cs="Times New Roman"/>
        </w:rPr>
        <w:t>)</w:t>
      </w:r>
      <w:r w:rsidRPr="00BA7E93">
        <w:rPr>
          <w:rFonts w:cs="Times New Roman"/>
        </w:rPr>
        <w:t xml:space="preserve"> or between an adverb and its negation </w:t>
      </w:r>
      <w:r>
        <w:rPr>
          <w:rFonts w:cs="Times New Roman"/>
        </w:rPr>
        <w:t>(</w:t>
      </w:r>
      <w:r w:rsidRPr="00BA7E93">
        <w:rPr>
          <w:rFonts w:cs="Times New Roman"/>
        </w:rPr>
        <w:t>3</w:t>
      </w:r>
      <w:r>
        <w:rPr>
          <w:rFonts w:cs="Times New Roman"/>
        </w:rPr>
        <w:t>)</w:t>
      </w:r>
      <w:r w:rsidRPr="00BA7E93">
        <w:rPr>
          <w:rFonts w:cs="Times New Roman"/>
        </w:rPr>
        <w:t xml:space="preserve">, and even word-internally </w:t>
      </w:r>
      <w:r>
        <w:rPr>
          <w:rFonts w:cs="Times New Roman"/>
        </w:rPr>
        <w:t>(</w:t>
      </w:r>
      <w:r w:rsidRPr="00BA7E93">
        <w:rPr>
          <w:rFonts w:cs="Times New Roman"/>
        </w:rPr>
        <w:t>1</w:t>
      </w:r>
      <w:r>
        <w:rPr>
          <w:rFonts w:cs="Times New Roman"/>
        </w:rPr>
        <w:t>)</w:t>
      </w:r>
      <w:r w:rsidRPr="00BA7E93">
        <w:rPr>
          <w:rFonts w:cs="Times New Roman"/>
        </w:rPr>
        <w:t xml:space="preserve">. While it does not align to constituents, the </w:t>
      </w:r>
      <w:r>
        <w:rPr>
          <w:rFonts w:cs="Times New Roman"/>
        </w:rPr>
        <w:t>EJ</w:t>
      </w:r>
      <w:r w:rsidRPr="00BA7E93">
        <w:rPr>
          <w:rFonts w:cs="Times New Roman"/>
        </w:rPr>
        <w:t xml:space="preserve"> can be used to signal marked constructions such as partial quotation </w:t>
      </w:r>
      <w:r>
        <w:rPr>
          <w:rFonts w:cs="Times New Roman"/>
        </w:rPr>
        <w:t>(</w:t>
      </w:r>
      <w:r w:rsidRPr="00BA7E93">
        <w:rPr>
          <w:rFonts w:cs="Times New Roman"/>
        </w:rPr>
        <w:t>2</w:t>
      </w:r>
      <w:r>
        <w:rPr>
          <w:rFonts w:cs="Times New Roman"/>
        </w:rPr>
        <w:t>)</w:t>
      </w:r>
      <w:r w:rsidRPr="00BA7E93">
        <w:rPr>
          <w:rFonts w:cs="Times New Roman"/>
        </w:rPr>
        <w:t xml:space="preserve"> and transparent free relatives </w:t>
      </w:r>
      <w:r>
        <w:rPr>
          <w:rFonts w:cs="Times New Roman"/>
        </w:rPr>
        <w:t>(</w:t>
      </w:r>
      <w:r w:rsidRPr="00BA7E93">
        <w:rPr>
          <w:rFonts w:cs="Times New Roman"/>
        </w:rPr>
        <w:t>4</w:t>
      </w:r>
      <w:r>
        <w:rPr>
          <w:rFonts w:cs="Times New Roman"/>
        </w:rPr>
        <w:t>)</w:t>
      </w:r>
      <w:r w:rsidRPr="00BA7E93">
        <w:rPr>
          <w:rFonts w:cs="Times New Roman"/>
        </w:rPr>
        <w:t>.</w:t>
      </w:r>
    </w:p>
    <w:p w:rsidR="001E6F03" w:rsidRPr="00BA7E93" w:rsidRDefault="001E6F03" w:rsidP="001E6F03">
      <w:pPr>
        <w:jc w:val="both"/>
        <w:rPr>
          <w:rFonts w:cs="Times New Roman"/>
        </w:rPr>
      </w:pPr>
    </w:p>
    <w:p w:rsidR="001E6F03" w:rsidRPr="00BA7E93" w:rsidRDefault="001E6F03" w:rsidP="001E6F03">
      <w:pPr>
        <w:jc w:val="both"/>
        <w:rPr>
          <w:rFonts w:cs="Times New Roman"/>
        </w:rPr>
      </w:pPr>
      <w:r w:rsidRPr="00BA7E93">
        <w:rPr>
          <w:rFonts w:cs="Times New Roman"/>
        </w:rPr>
        <w:t xml:space="preserve">Speakers employ the </w:t>
      </w:r>
      <w:r>
        <w:rPr>
          <w:rFonts w:cs="Times New Roman"/>
        </w:rPr>
        <w:t>EJ</w:t>
      </w:r>
      <w:r w:rsidRPr="00BA7E93">
        <w:rPr>
          <w:rFonts w:cs="Times New Roman"/>
        </w:rPr>
        <w:t xml:space="preserve"> </w:t>
      </w:r>
      <w:r>
        <w:rPr>
          <w:rFonts w:cs="Times New Roman"/>
        </w:rPr>
        <w:t>to</w:t>
      </w:r>
      <w:r w:rsidRPr="00BA7E93">
        <w:rPr>
          <w:rFonts w:cs="Times New Roman"/>
        </w:rPr>
        <w:t xml:space="preserve"> increas</w:t>
      </w:r>
      <w:r>
        <w:rPr>
          <w:rFonts w:cs="Times New Roman"/>
        </w:rPr>
        <w:t>e</w:t>
      </w:r>
      <w:r w:rsidRPr="00BA7E93">
        <w:rPr>
          <w:rFonts w:cs="Times New Roman"/>
        </w:rPr>
        <w:t xml:space="preserve"> the prominence of material directly following the juncture. Although the </w:t>
      </w:r>
      <w:r>
        <w:rPr>
          <w:rFonts w:cs="Times New Roman"/>
        </w:rPr>
        <w:t>EJ</w:t>
      </w:r>
      <w:r w:rsidRPr="00BA7E93">
        <w:rPr>
          <w:rFonts w:cs="Times New Roman"/>
        </w:rPr>
        <w:t xml:space="preserve"> is often marked with a notable pause, it is intentionally planned by the speaker rather than a disfluency</w:t>
      </w:r>
      <w:r>
        <w:rPr>
          <w:rFonts w:cs="Times New Roman"/>
        </w:rPr>
        <w:t xml:space="preserve"> (i.e. not a ToBI 2 boundary type</w:t>
      </w:r>
      <w:r w:rsidRPr="00BA7E93">
        <w:rPr>
          <w:rFonts w:cs="Times New Roman"/>
        </w:rPr>
        <w:t>.</w:t>
      </w:r>
      <w:r>
        <w:rPr>
          <w:rFonts w:cs="Times New Roman"/>
        </w:rPr>
        <w:t>)</w:t>
      </w:r>
      <w:r w:rsidRPr="00BA7E93">
        <w:rPr>
          <w:rFonts w:cs="Times New Roman"/>
        </w:rPr>
        <w:t xml:space="preserve"> This intentionality is shown by the continuity of the pitch track across the boundary </w:t>
      </w:r>
      <w:r>
        <w:rPr>
          <w:rFonts w:cs="Times New Roman"/>
        </w:rPr>
        <w:t>(</w:t>
      </w:r>
      <w:r w:rsidRPr="00BA7E93">
        <w:rPr>
          <w:rFonts w:cs="Times New Roman"/>
        </w:rPr>
        <w:t>2</w:t>
      </w:r>
      <w:r>
        <w:rPr>
          <w:rFonts w:cs="Times New Roman"/>
        </w:rPr>
        <w:t>)</w:t>
      </w:r>
      <w:r w:rsidRPr="00BA7E93">
        <w:rPr>
          <w:rFonts w:cs="Times New Roman"/>
        </w:rPr>
        <w:t xml:space="preserve"> as well as clear examples of downst</w:t>
      </w:r>
      <w:r>
        <w:rPr>
          <w:rFonts w:cs="Times New Roman"/>
        </w:rPr>
        <w:t>ep</w:t>
      </w:r>
      <w:r w:rsidRPr="00BA7E93">
        <w:rPr>
          <w:rFonts w:cs="Times New Roman"/>
        </w:rPr>
        <w:t xml:space="preserve"> across the </w:t>
      </w:r>
      <w:r>
        <w:rPr>
          <w:rFonts w:cs="Times New Roman"/>
        </w:rPr>
        <w:t>EJ</w:t>
      </w:r>
      <w:r w:rsidRPr="00BA7E93">
        <w:rPr>
          <w:rFonts w:cs="Times New Roman"/>
        </w:rPr>
        <w:t xml:space="preserve"> boundary </w:t>
      </w:r>
      <w:r>
        <w:rPr>
          <w:rFonts w:cs="Times New Roman"/>
        </w:rPr>
        <w:t>(</w:t>
      </w:r>
      <w:r w:rsidRPr="00BA7E93">
        <w:rPr>
          <w:rFonts w:cs="Times New Roman"/>
        </w:rPr>
        <w:t>1,3</w:t>
      </w:r>
      <w:r>
        <w:rPr>
          <w:rFonts w:cs="Times New Roman"/>
        </w:rPr>
        <w:t>)</w:t>
      </w:r>
      <w:r w:rsidRPr="00BA7E93">
        <w:rPr>
          <w:rFonts w:cs="Times New Roman"/>
        </w:rPr>
        <w:t>.</w:t>
      </w:r>
    </w:p>
    <w:p w:rsidR="001E6F03" w:rsidRPr="00BA7E93" w:rsidRDefault="001E6F03" w:rsidP="001E6F03">
      <w:pPr>
        <w:jc w:val="both"/>
        <w:rPr>
          <w:rFonts w:cs="Times New Roman"/>
        </w:rPr>
      </w:pPr>
    </w:p>
    <w:p w:rsidR="001E6F03" w:rsidRPr="00BA7E93" w:rsidRDefault="001E6F03" w:rsidP="001E6F03">
      <w:pPr>
        <w:jc w:val="both"/>
        <w:rPr>
          <w:rFonts w:cs="Times New Roman"/>
          <w:noProof/>
        </w:rPr>
      </w:pPr>
      <w:r>
        <w:rPr>
          <w:rFonts w:cs="Times New Roman"/>
        </w:rPr>
        <w:t xml:space="preserve">There </w:t>
      </w:r>
      <w:r w:rsidRPr="00BA7E93">
        <w:rPr>
          <w:rFonts w:cs="Times New Roman"/>
        </w:rPr>
        <w:t xml:space="preserve"> is strong empirical evidence for another usage of the IP boundary, the Emphatic </w:t>
      </w:r>
      <w:r>
        <w:rPr>
          <w:rFonts w:cs="Times New Roman"/>
        </w:rPr>
        <w:t>Juncture</w:t>
      </w:r>
      <w:r w:rsidRPr="00BA7E93">
        <w:rPr>
          <w:rFonts w:cs="Times New Roman"/>
        </w:rPr>
        <w:t>. While it employs many of the phonetic features of a canonical IP</w:t>
      </w:r>
      <w:r>
        <w:rPr>
          <w:rFonts w:cs="Times New Roman"/>
        </w:rPr>
        <w:t xml:space="preserve"> boundary</w:t>
      </w:r>
      <w:r w:rsidRPr="00BA7E93">
        <w:rPr>
          <w:rFonts w:cs="Times New Roman"/>
        </w:rPr>
        <w:t xml:space="preserve">, its discourse function is </w:t>
      </w:r>
      <w:r>
        <w:rPr>
          <w:rFonts w:cs="Times New Roman"/>
        </w:rPr>
        <w:t>to highlight the following material as prominent rather than to mark syntactic constituency</w:t>
      </w:r>
      <w:r w:rsidRPr="00BA7E93">
        <w:rPr>
          <w:rFonts w:cs="Times New Roman"/>
        </w:rPr>
        <w:t>.</w:t>
      </w:r>
      <w:r w:rsidRPr="00BA7E93">
        <w:rPr>
          <w:rFonts w:cs="Times New Roman"/>
          <w:noProof/>
        </w:rPr>
        <w:t xml:space="preserve"> </w:t>
      </w:r>
    </w:p>
    <w:p w:rsidR="005E08B7" w:rsidRDefault="005E08B7" w:rsidP="001E6F03">
      <w:pPr>
        <w:jc w:val="both"/>
        <w:rPr>
          <w:rFonts w:cs="Times New Roman"/>
          <w:b/>
          <w:noProof/>
        </w:rPr>
      </w:pPr>
    </w:p>
    <w:p w:rsidR="001E6F03" w:rsidRPr="005E08B7" w:rsidRDefault="001E6F03" w:rsidP="001E6F03">
      <w:pPr>
        <w:jc w:val="both"/>
        <w:rPr>
          <w:rFonts w:cs="Times New Roman"/>
          <w:b/>
          <w:noProof/>
          <w:szCs w:val="24"/>
        </w:rPr>
      </w:pPr>
      <w:r w:rsidRPr="005E08B7">
        <w:rPr>
          <w:rFonts w:cs="Times New Roman"/>
          <w:b/>
          <w:noProof/>
          <w:szCs w:val="24"/>
        </w:rPr>
        <w:t xml:space="preserve">References: </w:t>
      </w:r>
    </w:p>
    <w:p w:rsidR="001E6F03" w:rsidRPr="005E08B7" w:rsidRDefault="001E6F03" w:rsidP="001E6F03">
      <w:pPr>
        <w:autoSpaceDE w:val="0"/>
        <w:autoSpaceDN w:val="0"/>
        <w:adjustRightInd w:val="0"/>
        <w:rPr>
          <w:rFonts w:cs="Times New Roman"/>
          <w:szCs w:val="24"/>
        </w:rPr>
      </w:pPr>
      <w:r w:rsidRPr="005E08B7">
        <w:rPr>
          <w:rFonts w:cs="Times New Roman"/>
          <w:noProof/>
          <w:szCs w:val="24"/>
        </w:rPr>
        <w:t xml:space="preserve">Beckman, M. and Hirschberg, J. and Shattuck-Hufnagel, S. 2005. The original TOBI system and the evolution of the ToBI framework. </w:t>
      </w:r>
      <w:r w:rsidRPr="005E08B7">
        <w:rPr>
          <w:rFonts w:cs="Times New Roman"/>
          <w:szCs w:val="24"/>
        </w:rPr>
        <w:t>In Sun-Ah Jun (ed.), Prosodic Typology: The Phonology of Intonation and Phrasing. 9-54. Oxford: Oxford Univ. Press.</w:t>
      </w:r>
    </w:p>
    <w:p w:rsidR="001E6F03" w:rsidRPr="005E08B7" w:rsidRDefault="001E6F03" w:rsidP="001E6F03">
      <w:pPr>
        <w:rPr>
          <w:rFonts w:eastAsia="Times New Roman" w:cs="Times New Roman"/>
          <w:szCs w:val="24"/>
        </w:rPr>
      </w:pPr>
      <w:r w:rsidRPr="005E08B7">
        <w:rPr>
          <w:rFonts w:eastAsia="Times New Roman" w:cs="Times New Roman"/>
          <w:color w:val="222222"/>
          <w:szCs w:val="24"/>
          <w:shd w:val="clear" w:color="auto" w:fill="FFFFFF"/>
        </w:rPr>
        <w:t>Büring, D. (2003). On D-trees, beans, and B-accents. </w:t>
      </w:r>
      <w:r w:rsidRPr="005E08B7">
        <w:rPr>
          <w:rFonts w:eastAsia="Times New Roman" w:cs="Times New Roman"/>
          <w:i/>
          <w:iCs/>
          <w:color w:val="222222"/>
          <w:szCs w:val="24"/>
          <w:shd w:val="clear" w:color="auto" w:fill="FFFFFF"/>
        </w:rPr>
        <w:t>Linguistics and philosophy</w:t>
      </w:r>
      <w:r w:rsidRPr="005E08B7">
        <w:rPr>
          <w:rFonts w:eastAsia="Times New Roman" w:cs="Times New Roman"/>
          <w:color w:val="222222"/>
          <w:szCs w:val="24"/>
          <w:shd w:val="clear" w:color="auto" w:fill="FFFFFF"/>
        </w:rPr>
        <w:t>, </w:t>
      </w:r>
      <w:r w:rsidRPr="005E08B7">
        <w:rPr>
          <w:rFonts w:eastAsia="Times New Roman" w:cs="Times New Roman"/>
          <w:i/>
          <w:iCs/>
          <w:color w:val="222222"/>
          <w:szCs w:val="24"/>
          <w:shd w:val="clear" w:color="auto" w:fill="FFFFFF"/>
        </w:rPr>
        <w:t>26</w:t>
      </w:r>
      <w:r w:rsidRPr="005E08B7">
        <w:rPr>
          <w:rFonts w:eastAsia="Times New Roman" w:cs="Times New Roman"/>
          <w:color w:val="222222"/>
          <w:szCs w:val="24"/>
          <w:shd w:val="clear" w:color="auto" w:fill="FFFFFF"/>
        </w:rPr>
        <w:t>(5), 511-545.</w:t>
      </w:r>
    </w:p>
    <w:p w:rsidR="001E6F03" w:rsidRPr="005E08B7" w:rsidRDefault="001E6F03" w:rsidP="001E6F03">
      <w:pPr>
        <w:rPr>
          <w:rFonts w:eastAsia="Times New Roman" w:cs="Times New Roman"/>
          <w:color w:val="222222"/>
          <w:szCs w:val="24"/>
          <w:shd w:val="clear" w:color="auto" w:fill="FFFFFF"/>
        </w:rPr>
      </w:pPr>
      <w:r w:rsidRPr="005E08B7">
        <w:rPr>
          <w:rFonts w:eastAsia="Times New Roman" w:cs="Times New Roman"/>
          <w:color w:val="222222"/>
          <w:szCs w:val="24"/>
          <w:shd w:val="clear" w:color="auto" w:fill="FFFFFF"/>
        </w:rPr>
        <w:t>Pierrehumbert, J. B. (1980). </w:t>
      </w:r>
      <w:r w:rsidRPr="005E08B7">
        <w:rPr>
          <w:rFonts w:eastAsia="Times New Roman" w:cs="Times New Roman"/>
          <w:i/>
          <w:iCs/>
          <w:color w:val="222222"/>
          <w:szCs w:val="24"/>
          <w:shd w:val="clear" w:color="auto" w:fill="FFFFFF"/>
        </w:rPr>
        <w:t>The phonology and phonetics of English intonation</w:t>
      </w:r>
      <w:r w:rsidRPr="005E08B7">
        <w:rPr>
          <w:rFonts w:eastAsia="Times New Roman" w:cs="Times New Roman"/>
          <w:color w:val="222222"/>
          <w:szCs w:val="24"/>
          <w:shd w:val="clear" w:color="auto" w:fill="FFFFFF"/>
        </w:rPr>
        <w:t> (Doctoral dissertation, Massachusetts Institute of Technology).</w:t>
      </w:r>
    </w:p>
    <w:p w:rsidR="001E6F03" w:rsidRPr="005E08B7" w:rsidRDefault="001E6F03" w:rsidP="001E6F03">
      <w:pPr>
        <w:rPr>
          <w:rFonts w:eastAsia="Times New Roman" w:cs="Times New Roman"/>
          <w:szCs w:val="24"/>
        </w:rPr>
      </w:pPr>
      <w:r w:rsidRPr="005E08B7">
        <w:rPr>
          <w:rFonts w:eastAsia="Times New Roman" w:cs="Times New Roman"/>
          <w:color w:val="222222"/>
          <w:szCs w:val="24"/>
          <w:shd w:val="clear" w:color="auto" w:fill="FFFFFF"/>
        </w:rPr>
        <w:t>Selkirk, E. (1986). On derived domains in sentence phonology. </w:t>
      </w:r>
      <w:r w:rsidRPr="005E08B7">
        <w:rPr>
          <w:rFonts w:eastAsia="Times New Roman" w:cs="Times New Roman"/>
          <w:i/>
          <w:iCs/>
          <w:color w:val="222222"/>
          <w:szCs w:val="24"/>
          <w:shd w:val="clear" w:color="auto" w:fill="FFFFFF"/>
        </w:rPr>
        <w:t>Phonology</w:t>
      </w:r>
      <w:r w:rsidRPr="005E08B7">
        <w:rPr>
          <w:rFonts w:eastAsia="Times New Roman" w:cs="Times New Roman"/>
          <w:color w:val="222222"/>
          <w:szCs w:val="24"/>
          <w:shd w:val="clear" w:color="auto" w:fill="FFFFFF"/>
        </w:rPr>
        <w:t>, </w:t>
      </w:r>
      <w:r w:rsidRPr="005E08B7">
        <w:rPr>
          <w:rFonts w:eastAsia="Times New Roman" w:cs="Times New Roman"/>
          <w:i/>
          <w:iCs/>
          <w:color w:val="222222"/>
          <w:szCs w:val="24"/>
          <w:shd w:val="clear" w:color="auto" w:fill="FFFFFF"/>
        </w:rPr>
        <w:t>3</w:t>
      </w:r>
      <w:r w:rsidRPr="005E08B7">
        <w:rPr>
          <w:rFonts w:eastAsia="Times New Roman" w:cs="Times New Roman"/>
          <w:color w:val="222222"/>
          <w:szCs w:val="24"/>
          <w:shd w:val="clear" w:color="auto" w:fill="FFFFFF"/>
        </w:rPr>
        <w:t>, 371-405.</w:t>
      </w:r>
    </w:p>
    <w:p w:rsidR="001E6F03" w:rsidRDefault="001E6F03" w:rsidP="001E6F03">
      <w:pPr>
        <w:rPr>
          <w:rFonts w:eastAsia="Times New Roman" w:cs="Times New Roman"/>
          <w:color w:val="000000"/>
          <w:szCs w:val="24"/>
          <w:shd w:val="clear" w:color="auto" w:fill="FFFFFF"/>
        </w:rPr>
      </w:pPr>
      <w:r w:rsidRPr="005E08B7">
        <w:rPr>
          <w:rFonts w:eastAsia="Times New Roman" w:cs="Times New Roman"/>
          <w:color w:val="000000"/>
          <w:szCs w:val="24"/>
          <w:shd w:val="clear" w:color="auto" w:fill="FFFFFF"/>
        </w:rPr>
        <w:t>Sturman, B. and J. Harris (2018). Effect of partial quotation and transparent free relatives on perspective shift. 2nd meeting of the CAMP, Los Angeles, CA.</w:t>
      </w:r>
    </w:p>
    <w:p w:rsidR="005E08B7" w:rsidRPr="005E08B7" w:rsidRDefault="005E08B7" w:rsidP="001E6F03">
      <w:pPr>
        <w:rPr>
          <w:rFonts w:eastAsia="Times New Roman" w:cs="Times New Roman"/>
          <w:szCs w:val="24"/>
        </w:rPr>
      </w:pPr>
    </w:p>
    <w:p w:rsidR="001E6F03" w:rsidRPr="00BA7E93" w:rsidRDefault="001E6F03" w:rsidP="001E6F03">
      <w:pPr>
        <w:jc w:val="both"/>
        <w:rPr>
          <w:rFonts w:cs="Times New Roman"/>
        </w:rPr>
      </w:pPr>
      <w:r>
        <w:rPr>
          <w:rFonts w:cs="Times New Roman"/>
          <w:noProof/>
          <w:lang w:eastAsia="en-CA"/>
        </w:rPr>
        <w:drawing>
          <wp:inline distT="0" distB="0" distL="0" distR="0">
            <wp:extent cx="5943600" cy="132080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st_campaign_ad_pivot-w-ps-t.png"/>
                    <pic:cNvPicPr/>
                  </pic:nvPicPr>
                  <pic:blipFill rotWithShape="1">
                    <a:blip r:embed="rId29" cstate="print">
                      <a:extLst>
                        <a:ext uri="{28A0092B-C50C-407E-A947-70E740481C1C}">
                          <a14:useLocalDpi xmlns:a14="http://schemas.microsoft.com/office/drawing/2010/main" val="0"/>
                        </a:ext>
                      </a:extLst>
                    </a:blip>
                    <a:srcRect t="17889" b="7692"/>
                    <a:stretch/>
                  </pic:blipFill>
                  <pic:spPr bwMode="auto">
                    <a:xfrm>
                      <a:off x="0" y="0"/>
                      <a:ext cx="5943600" cy="1320800"/>
                    </a:xfrm>
                    <a:prstGeom prst="rect">
                      <a:avLst/>
                    </a:prstGeom>
                    <a:ln>
                      <a:noFill/>
                    </a:ln>
                    <a:extLst>
                      <a:ext uri="{53640926-AAD7-44D8-BBD7-CCE9431645EC}">
                        <a14:shadowObscured xmlns:a14="http://schemas.microsoft.com/office/drawing/2010/main"/>
                      </a:ext>
                    </a:extLst>
                  </pic:spPr>
                </pic:pic>
              </a:graphicData>
            </a:graphic>
          </wp:inline>
        </w:drawing>
      </w:r>
    </w:p>
    <w:p w:rsidR="001E6F03" w:rsidRPr="00BA7E93" w:rsidRDefault="001E6F03" w:rsidP="001E6F03">
      <w:pPr>
        <w:jc w:val="both"/>
        <w:rPr>
          <w:rFonts w:cs="Times New Roman"/>
        </w:rPr>
      </w:pPr>
      <w:r>
        <w:rPr>
          <w:rFonts w:cs="Times New Roman"/>
        </w:rPr>
        <w:t>(</w:t>
      </w:r>
      <w:r w:rsidRPr="00BA7E93">
        <w:rPr>
          <w:rFonts w:cs="Times New Roman"/>
        </w:rPr>
        <w:t>1</w:t>
      </w:r>
      <w:r>
        <w:rPr>
          <w:rFonts w:cs="Times New Roman"/>
        </w:rPr>
        <w:t>)</w:t>
      </w:r>
      <w:r w:rsidRPr="00BA7E93">
        <w:rPr>
          <w:rFonts w:cs="Times New Roman"/>
        </w:rPr>
        <w:t xml:space="preserve"> Example showing word-internal Emphatic </w:t>
      </w:r>
      <w:r>
        <w:rPr>
          <w:rFonts w:cs="Times New Roman"/>
        </w:rPr>
        <w:t>Juncture</w:t>
      </w:r>
      <w:r w:rsidRPr="00BA7E93">
        <w:rPr>
          <w:rFonts w:cs="Times New Roman"/>
        </w:rPr>
        <w:t xml:space="preserve"> and downst</w:t>
      </w:r>
      <w:r>
        <w:rPr>
          <w:rFonts w:cs="Times New Roman"/>
        </w:rPr>
        <w:t>ep</w:t>
      </w:r>
      <w:r w:rsidRPr="00BA7E93">
        <w:rPr>
          <w:rFonts w:cs="Times New Roman"/>
        </w:rPr>
        <w:t xml:space="preserve"> across </w:t>
      </w:r>
      <w:r>
        <w:rPr>
          <w:rFonts w:cs="Times New Roman"/>
        </w:rPr>
        <w:t>EJ</w:t>
      </w:r>
      <w:r w:rsidRPr="00BA7E93">
        <w:rPr>
          <w:rFonts w:cs="Times New Roman"/>
        </w:rPr>
        <w:t xml:space="preserve"> (from N</w:t>
      </w:r>
      <w:r>
        <w:rPr>
          <w:rFonts w:cs="Times New Roman"/>
        </w:rPr>
        <w:t xml:space="preserve">ational </w:t>
      </w:r>
      <w:r w:rsidRPr="00BA7E93">
        <w:rPr>
          <w:rFonts w:cs="Times New Roman"/>
        </w:rPr>
        <w:t>P</w:t>
      </w:r>
      <w:r>
        <w:rPr>
          <w:rFonts w:cs="Times New Roman"/>
        </w:rPr>
        <w:t xml:space="preserve">ublic </w:t>
      </w:r>
      <w:r w:rsidRPr="00BA7E93">
        <w:rPr>
          <w:rFonts w:cs="Times New Roman"/>
        </w:rPr>
        <w:t>R</w:t>
      </w:r>
      <w:r>
        <w:rPr>
          <w:rFonts w:cs="Times New Roman"/>
        </w:rPr>
        <w:t>adio</w:t>
      </w:r>
      <w:r w:rsidRPr="00BA7E93">
        <w:rPr>
          <w:rFonts w:cs="Times New Roman"/>
        </w:rPr>
        <w:t xml:space="preserve"> corpus)</w:t>
      </w:r>
    </w:p>
    <w:p w:rsidR="001E6F03" w:rsidRPr="00BA7E93" w:rsidRDefault="001E6F03" w:rsidP="001E6F03">
      <w:pPr>
        <w:jc w:val="both"/>
        <w:rPr>
          <w:rFonts w:cs="Times New Roman"/>
          <w:noProof/>
        </w:rPr>
      </w:pPr>
      <w:r>
        <w:rPr>
          <w:rFonts w:cs="Times New Roman"/>
          <w:noProof/>
          <w:lang w:eastAsia="en-CA"/>
        </w:rPr>
        <w:drawing>
          <wp:inline distT="0" distB="0" distL="0" distR="0">
            <wp:extent cx="5943600" cy="135890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fr-5-b_p4-w-ps-t.png"/>
                    <pic:cNvPicPr/>
                  </pic:nvPicPr>
                  <pic:blipFill rotWithShape="1">
                    <a:blip r:embed="rId30" cstate="print">
                      <a:extLst>
                        <a:ext uri="{28A0092B-C50C-407E-A947-70E740481C1C}">
                          <a14:useLocalDpi xmlns:a14="http://schemas.microsoft.com/office/drawing/2010/main" val="0"/>
                        </a:ext>
                      </a:extLst>
                    </a:blip>
                    <a:srcRect t="16457" b="6977"/>
                    <a:stretch/>
                  </pic:blipFill>
                  <pic:spPr bwMode="auto">
                    <a:xfrm>
                      <a:off x="0" y="0"/>
                      <a:ext cx="5959276" cy="1362484"/>
                    </a:xfrm>
                    <a:prstGeom prst="rect">
                      <a:avLst/>
                    </a:prstGeom>
                    <a:ln>
                      <a:noFill/>
                    </a:ln>
                    <a:extLst>
                      <a:ext uri="{53640926-AAD7-44D8-BBD7-CCE9431645EC}">
                        <a14:shadowObscured xmlns:a14="http://schemas.microsoft.com/office/drawing/2010/main"/>
                      </a:ext>
                    </a:extLst>
                  </pic:spPr>
                </pic:pic>
              </a:graphicData>
            </a:graphic>
          </wp:inline>
        </w:drawing>
      </w:r>
    </w:p>
    <w:p w:rsidR="001E6F03" w:rsidRDefault="001E6F03" w:rsidP="001E6F03">
      <w:pPr>
        <w:jc w:val="both"/>
        <w:rPr>
          <w:rFonts w:cs="Times New Roman"/>
        </w:rPr>
      </w:pPr>
      <w:r>
        <w:rPr>
          <w:rFonts w:cs="Times New Roman"/>
        </w:rPr>
        <w:t>(</w:t>
      </w:r>
      <w:r w:rsidRPr="00BA7E93">
        <w:rPr>
          <w:rFonts w:cs="Times New Roman"/>
        </w:rPr>
        <w:t>2</w:t>
      </w:r>
      <w:r>
        <w:rPr>
          <w:rFonts w:cs="Times New Roman"/>
        </w:rPr>
        <w:t>)</w:t>
      </w:r>
      <w:r w:rsidRPr="00BA7E93">
        <w:rPr>
          <w:rFonts w:cs="Times New Roman"/>
        </w:rPr>
        <w:t xml:space="preserve"> Example showing continuity of pitch track (</w:t>
      </w:r>
      <w:r>
        <w:rPr>
          <w:rFonts w:cs="Times New Roman"/>
        </w:rPr>
        <w:t xml:space="preserve">from </w:t>
      </w:r>
      <w:r w:rsidRPr="00BA7E93">
        <w:rPr>
          <w:rFonts w:cs="Times New Roman"/>
        </w:rPr>
        <w:t>Sturman and Harris</w:t>
      </w:r>
      <w:r>
        <w:rPr>
          <w:rFonts w:cs="Times New Roman"/>
        </w:rPr>
        <w:t xml:space="preserve"> (</w:t>
      </w:r>
      <w:r w:rsidRPr="00BA7E93">
        <w:rPr>
          <w:rFonts w:cs="Times New Roman"/>
        </w:rPr>
        <w:t>2018)</w:t>
      </w:r>
      <w:r>
        <w:rPr>
          <w:rFonts w:cs="Times New Roman"/>
        </w:rPr>
        <w:t>, an experiment investigating perspective shift in Partial Quotation and Transparent Free Relatives)</w:t>
      </w:r>
    </w:p>
    <w:p w:rsidR="001E6F03" w:rsidRPr="00BA7E93" w:rsidRDefault="001E6F03" w:rsidP="001E6F03">
      <w:pPr>
        <w:jc w:val="both"/>
        <w:rPr>
          <w:rFonts w:cs="Times New Roman"/>
        </w:rPr>
      </w:pPr>
    </w:p>
    <w:p w:rsidR="001E6F03" w:rsidRPr="00BA7E93" w:rsidRDefault="001E6F03" w:rsidP="001E6F03">
      <w:pPr>
        <w:rPr>
          <w:rFonts w:cs="Times New Roman"/>
        </w:rPr>
      </w:pPr>
      <w:r>
        <w:rPr>
          <w:rFonts w:cs="Times New Roman"/>
          <w:noProof/>
          <w:lang w:eastAsia="en-CA"/>
        </w:rPr>
        <w:drawing>
          <wp:inline distT="0" distB="0" distL="0" distR="0">
            <wp:extent cx="5943600" cy="146050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ffer-w-ps-t.png"/>
                    <pic:cNvPicPr/>
                  </pic:nvPicPr>
                  <pic:blipFill rotWithShape="1">
                    <a:blip r:embed="rId31" cstate="print">
                      <a:extLst>
                        <a:ext uri="{28A0092B-C50C-407E-A947-70E740481C1C}">
                          <a14:useLocalDpi xmlns:a14="http://schemas.microsoft.com/office/drawing/2010/main" val="0"/>
                        </a:ext>
                      </a:extLst>
                    </a:blip>
                    <a:srcRect t="17202" b="6716"/>
                    <a:stretch/>
                  </pic:blipFill>
                  <pic:spPr bwMode="auto">
                    <a:xfrm>
                      <a:off x="0" y="0"/>
                      <a:ext cx="5943600" cy="1460500"/>
                    </a:xfrm>
                    <a:prstGeom prst="rect">
                      <a:avLst/>
                    </a:prstGeom>
                    <a:ln>
                      <a:noFill/>
                    </a:ln>
                    <a:extLst>
                      <a:ext uri="{53640926-AAD7-44D8-BBD7-CCE9431645EC}">
                        <a14:shadowObscured xmlns:a14="http://schemas.microsoft.com/office/drawing/2010/main"/>
                      </a:ext>
                    </a:extLst>
                  </pic:spPr>
                </pic:pic>
              </a:graphicData>
            </a:graphic>
          </wp:inline>
        </w:drawing>
      </w:r>
    </w:p>
    <w:p w:rsidR="001E6F03" w:rsidRPr="00BA7E93" w:rsidRDefault="001E6F03" w:rsidP="001E6F03">
      <w:pPr>
        <w:rPr>
          <w:rFonts w:cs="Times New Roman"/>
        </w:rPr>
      </w:pPr>
      <w:r>
        <w:rPr>
          <w:rFonts w:cs="Times New Roman"/>
        </w:rPr>
        <w:t>(</w:t>
      </w:r>
      <w:r w:rsidRPr="00BA7E93">
        <w:rPr>
          <w:rFonts w:cs="Times New Roman"/>
        </w:rPr>
        <w:t>3</w:t>
      </w:r>
      <w:r>
        <w:rPr>
          <w:rFonts w:cs="Times New Roman"/>
        </w:rPr>
        <w:t>)</w:t>
      </w:r>
      <w:r w:rsidRPr="00BA7E93">
        <w:rPr>
          <w:rFonts w:cs="Times New Roman"/>
        </w:rPr>
        <w:t xml:space="preserve"> Example showing downst</w:t>
      </w:r>
      <w:r>
        <w:rPr>
          <w:rFonts w:cs="Times New Roman"/>
        </w:rPr>
        <w:t>ep</w:t>
      </w:r>
      <w:r w:rsidRPr="00BA7E93">
        <w:rPr>
          <w:rFonts w:cs="Times New Roman"/>
        </w:rPr>
        <w:t xml:space="preserve"> across an E</w:t>
      </w:r>
      <w:r>
        <w:rPr>
          <w:rFonts w:cs="Times New Roman"/>
        </w:rPr>
        <w:t>J</w:t>
      </w:r>
      <w:r w:rsidRPr="00BA7E93">
        <w:rPr>
          <w:rFonts w:cs="Times New Roman"/>
        </w:rPr>
        <w:t xml:space="preserve"> (from sermon speech)</w:t>
      </w:r>
    </w:p>
    <w:p w:rsidR="001E6F03" w:rsidRPr="00BA7E93" w:rsidRDefault="001E6F03" w:rsidP="001E6F03">
      <w:pPr>
        <w:rPr>
          <w:rFonts w:cs="Times New Roman"/>
        </w:rPr>
      </w:pPr>
      <w:r>
        <w:rPr>
          <w:rFonts w:cs="Times New Roman"/>
          <w:noProof/>
          <w:lang w:eastAsia="en-CA"/>
        </w:rPr>
        <w:drawing>
          <wp:inline distT="0" distB="0" distL="0" distR="0">
            <wp:extent cx="5943600" cy="1470025"/>
            <wp:effectExtent l="0" t="0" r="0" b="317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lver_tsunami-w-ps-t.png"/>
                    <pic:cNvPicPr/>
                  </pic:nvPicPr>
                  <pic:blipFill rotWithShape="1">
                    <a:blip r:embed="rId32" cstate="print">
                      <a:extLst>
                        <a:ext uri="{28A0092B-C50C-407E-A947-70E740481C1C}">
                          <a14:useLocalDpi xmlns:a14="http://schemas.microsoft.com/office/drawing/2010/main" val="0"/>
                        </a:ext>
                      </a:extLst>
                    </a:blip>
                    <a:srcRect t="17173"/>
                    <a:stretch/>
                  </pic:blipFill>
                  <pic:spPr bwMode="auto">
                    <a:xfrm>
                      <a:off x="0" y="0"/>
                      <a:ext cx="5943600" cy="1470025"/>
                    </a:xfrm>
                    <a:prstGeom prst="rect">
                      <a:avLst/>
                    </a:prstGeom>
                    <a:ln>
                      <a:noFill/>
                    </a:ln>
                    <a:extLst>
                      <a:ext uri="{53640926-AAD7-44D8-BBD7-CCE9431645EC}">
                        <a14:shadowObscured xmlns:a14="http://schemas.microsoft.com/office/drawing/2010/main"/>
                      </a:ext>
                    </a:extLst>
                  </pic:spPr>
                </pic:pic>
              </a:graphicData>
            </a:graphic>
          </wp:inline>
        </w:drawing>
      </w:r>
    </w:p>
    <w:p w:rsidR="001E6F03" w:rsidRPr="005E08B7" w:rsidRDefault="001E6F03">
      <w:pPr>
        <w:rPr>
          <w:rFonts w:cs="Times New Roman"/>
        </w:rPr>
      </w:pPr>
      <w:r>
        <w:rPr>
          <w:rFonts w:cs="Times New Roman"/>
        </w:rPr>
        <w:t>(</w:t>
      </w:r>
      <w:r w:rsidRPr="00BA7E93">
        <w:rPr>
          <w:rFonts w:cs="Times New Roman"/>
        </w:rPr>
        <w:t>4</w:t>
      </w:r>
      <w:r>
        <w:rPr>
          <w:rFonts w:cs="Times New Roman"/>
        </w:rPr>
        <w:t>)</w:t>
      </w:r>
      <w:r w:rsidRPr="00BA7E93">
        <w:rPr>
          <w:rFonts w:cs="Times New Roman"/>
        </w:rPr>
        <w:t xml:space="preserve"> Example of an </w:t>
      </w:r>
      <w:r>
        <w:rPr>
          <w:rFonts w:cs="Times New Roman"/>
        </w:rPr>
        <w:t xml:space="preserve">Emphatic Juncture </w:t>
      </w:r>
      <w:r w:rsidRPr="00BA7E93">
        <w:rPr>
          <w:rFonts w:cs="Times New Roman"/>
        </w:rPr>
        <w:t>between a determiner and a noun (from N</w:t>
      </w:r>
      <w:r>
        <w:rPr>
          <w:rFonts w:cs="Times New Roman"/>
        </w:rPr>
        <w:t>ational Public Radio</w:t>
      </w:r>
      <w:r w:rsidRPr="00BA7E93">
        <w:rPr>
          <w:rFonts w:cs="Times New Roman"/>
        </w:rPr>
        <w:t xml:space="preserve"> corpus)</w:t>
      </w:r>
      <w:r>
        <w:br w:type="page"/>
      </w:r>
    </w:p>
    <w:p w:rsidR="001E6F03" w:rsidRPr="00196DE8" w:rsidRDefault="001E6F03" w:rsidP="001E6F03">
      <w:pPr>
        <w:pStyle w:val="NormalWeb"/>
        <w:spacing w:before="0" w:beforeAutospacing="0" w:after="0" w:afterAutospacing="0"/>
        <w:jc w:val="center"/>
        <w:rPr>
          <w:b/>
          <w:color w:val="000000"/>
          <w:sz w:val="28"/>
          <w:szCs w:val="28"/>
        </w:rPr>
      </w:pPr>
      <w:r w:rsidRPr="00196DE8">
        <w:rPr>
          <w:b/>
          <w:color w:val="000000"/>
          <w:sz w:val="28"/>
          <w:szCs w:val="28"/>
        </w:rPr>
        <w:t xml:space="preserve">Contact-induced intonation change in Venezuelan Spanish speakers </w:t>
      </w:r>
      <w:r w:rsidR="002F062A" w:rsidRPr="00196DE8">
        <w:rPr>
          <w:b/>
          <w:color w:val="000000"/>
          <w:sz w:val="28"/>
          <w:szCs w:val="28"/>
        </w:rPr>
        <w:br/>
      </w:r>
      <w:r w:rsidRPr="00196DE8">
        <w:rPr>
          <w:b/>
          <w:color w:val="000000"/>
          <w:sz w:val="28"/>
          <w:szCs w:val="28"/>
        </w:rPr>
        <w:t>living in Canada</w:t>
      </w:r>
    </w:p>
    <w:p w:rsidR="001E6F03" w:rsidRPr="00196DE8" w:rsidRDefault="002F062A" w:rsidP="001E6F03">
      <w:pPr>
        <w:jc w:val="center"/>
        <w:rPr>
          <w:rFonts w:cs="Times New Roman"/>
        </w:rPr>
      </w:pPr>
      <w:r w:rsidRPr="00196DE8">
        <w:rPr>
          <w:rFonts w:cs="Times New Roman"/>
        </w:rPr>
        <w:t>Natasha Swiderski</w:t>
      </w:r>
      <w:r w:rsidRPr="00196DE8">
        <w:rPr>
          <w:rFonts w:cs="Times New Roman"/>
          <w:vertAlign w:val="superscript"/>
        </w:rPr>
        <w:t>1</w:t>
      </w:r>
      <w:r w:rsidR="001E6F03" w:rsidRPr="00196DE8">
        <w:rPr>
          <w:rFonts w:cs="Times New Roman"/>
        </w:rPr>
        <w:t xml:space="preserve">, </w:t>
      </w:r>
      <w:r w:rsidRPr="00196DE8">
        <w:rPr>
          <w:rFonts w:cs="Times New Roman"/>
        </w:rPr>
        <w:t>Celina Valdivia</w:t>
      </w:r>
      <w:r w:rsidRPr="00196DE8">
        <w:rPr>
          <w:rFonts w:cs="Times New Roman"/>
          <w:vertAlign w:val="superscript"/>
        </w:rPr>
        <w:t>1</w:t>
      </w:r>
      <w:r w:rsidRPr="00196DE8">
        <w:rPr>
          <w:rFonts w:cs="Times New Roman"/>
        </w:rPr>
        <w:t>, Yasaman Rafat</w:t>
      </w:r>
      <w:r w:rsidRPr="00196DE8">
        <w:rPr>
          <w:rFonts w:cs="Times New Roman"/>
          <w:vertAlign w:val="superscript"/>
        </w:rPr>
        <w:t>1</w:t>
      </w:r>
      <w:r w:rsidR="001E6F03" w:rsidRPr="00196DE8">
        <w:rPr>
          <w:rFonts w:cs="Times New Roman"/>
        </w:rPr>
        <w:t>,</w:t>
      </w:r>
      <w:r w:rsidRPr="00196DE8">
        <w:rPr>
          <w:rFonts w:cs="Times New Roman"/>
        </w:rPr>
        <w:t xml:space="preserve"> and  Rajiv Rao</w:t>
      </w:r>
      <w:r w:rsidRPr="00196DE8">
        <w:rPr>
          <w:rFonts w:cs="Times New Roman"/>
          <w:sz w:val="22"/>
          <w:vertAlign w:val="superscript"/>
        </w:rPr>
        <w:t>2</w:t>
      </w:r>
    </w:p>
    <w:p w:rsidR="001E6F03" w:rsidRPr="00196DE8" w:rsidRDefault="002F062A" w:rsidP="001E6F03">
      <w:pPr>
        <w:jc w:val="center"/>
        <w:rPr>
          <w:rFonts w:cs="Times New Roman"/>
          <w:i/>
          <w:sz w:val="22"/>
        </w:rPr>
      </w:pPr>
      <w:r w:rsidRPr="00196DE8">
        <w:rPr>
          <w:rFonts w:cs="Times New Roman"/>
          <w:i/>
          <w:vertAlign w:val="superscript"/>
        </w:rPr>
        <w:t>1</w:t>
      </w:r>
      <w:r w:rsidRPr="00196DE8">
        <w:rPr>
          <w:rFonts w:cs="Times New Roman"/>
          <w:i/>
          <w:sz w:val="22"/>
        </w:rPr>
        <w:t xml:space="preserve">Western University, </w:t>
      </w:r>
      <w:r w:rsidRPr="00196DE8">
        <w:rPr>
          <w:rFonts w:cs="Times New Roman"/>
          <w:i/>
          <w:sz w:val="22"/>
          <w:vertAlign w:val="superscript"/>
        </w:rPr>
        <w:t>2</w:t>
      </w:r>
      <w:r w:rsidR="001E6F03" w:rsidRPr="00196DE8">
        <w:rPr>
          <w:rFonts w:cs="Times New Roman"/>
          <w:bCs/>
          <w:i/>
          <w:sz w:val="22"/>
        </w:rPr>
        <w:t>University of Wisconsin-Madison</w:t>
      </w:r>
    </w:p>
    <w:p w:rsidR="001E6F03" w:rsidRPr="00196DE8" w:rsidRDefault="001E6F03" w:rsidP="001E6F03">
      <w:pPr>
        <w:pStyle w:val="NormalWeb"/>
        <w:spacing w:before="0" w:beforeAutospacing="0" w:after="0" w:afterAutospacing="0"/>
        <w:jc w:val="both"/>
        <w:rPr>
          <w:color w:val="000000"/>
          <w:sz w:val="22"/>
          <w:szCs w:val="22"/>
        </w:rPr>
      </w:pPr>
    </w:p>
    <w:p w:rsidR="001E6F03" w:rsidRPr="00196DE8" w:rsidRDefault="001E6F03" w:rsidP="001E6F03">
      <w:pPr>
        <w:pStyle w:val="NormalWeb"/>
        <w:spacing w:before="0" w:beforeAutospacing="0" w:after="0" w:afterAutospacing="0"/>
        <w:jc w:val="both"/>
      </w:pPr>
    </w:p>
    <w:p w:rsidR="001E6F03" w:rsidRPr="00196DE8" w:rsidRDefault="001E6F03" w:rsidP="001E6F03">
      <w:pPr>
        <w:pStyle w:val="NormalWeb"/>
        <w:spacing w:before="0" w:beforeAutospacing="0" w:after="0" w:afterAutospacing="0"/>
        <w:ind w:firstLine="720"/>
        <w:jc w:val="both"/>
      </w:pPr>
      <w:r w:rsidRPr="00196DE8">
        <w:t>Whereas most studies on first language (L1) change have worked on morpho-syntactic change in contact situations (e.g., Montrul 2004; Rothman, 2012), less is known about L1 phonetic and phonological change (e.g., Celata &amp; Cancila, 2010; Rafat, Mohaghegh &amp; Stevenson, 2017). Moreover, although some recent studies have looked into intonation change in heritage speakers (e.g., Rao, 2016) very little is known about L1 intonation change in late sequential bilinguals (LSB). Crucially, age of acquisition and length of residence have been identified as two factors affecting the degree of L1 change in bilinguals (e.g., Nagy, 2015; Rao, 2016). Building on the aforementioned areas, the current study examines L1 intonation change in the nuclear configurations of yes-no questions in the Spanish (SP) of Caracas (Venezuela) SP-English LSB who moved to Canada in adulthood. While the intonation of yes-no questions in Canadian English (CE) has a final rising contour (Séguinot, 1976), unlike many varieties of SP (Escandell 2017), the Caracas dialect shows a final falling pattern (Sosa 1999). The rising versus falling contrast between CE and Caracas SP yes-no questions allows for exploring whether L1 intonational modifications occur in LSB as a result of language contact</w:t>
      </w:r>
    </w:p>
    <w:p w:rsidR="00196DE8" w:rsidRDefault="00196DE8" w:rsidP="001E6F03">
      <w:pPr>
        <w:pStyle w:val="NormalWeb"/>
        <w:spacing w:before="0" w:beforeAutospacing="0" w:after="0" w:afterAutospacing="0"/>
        <w:ind w:firstLine="720"/>
        <w:jc w:val="both"/>
      </w:pPr>
    </w:p>
    <w:p w:rsidR="001E6F03" w:rsidRPr="00196DE8" w:rsidRDefault="001E6F03" w:rsidP="001E6F03">
      <w:pPr>
        <w:pStyle w:val="NormalWeb"/>
        <w:spacing w:before="0" w:beforeAutospacing="0" w:after="0" w:afterAutospacing="0"/>
        <w:ind w:firstLine="720"/>
        <w:jc w:val="both"/>
      </w:pPr>
      <w:r w:rsidRPr="00196DE8">
        <w:t>The participants consisted of six adult CE-dominant LSB who have lived in Canada for at least five years and are originally from Caracas, Venezuela. Participants were presented with twenty hypothetical scenarios which elicited scripted, target questions that speakers produced in a manner they estimated as pragmatically appropriate (following Prieto &amp; Roseano 2010). Two hundred utterances were analyzed through the Autosegmental Metrical Model (Pierrehumbert 1980; Ladd 2008) and the Spanish Tones and Break Indices (Beckman et al. 2002; Face &amp; Prieto 2007; Hualde &amp; Prieto 2015; Elvira-García, Roseano, Fernández Planas, &amp; Martínez Celdrán, 2016).  They were also asked to fill out a bilingual language profile (BLP; Birdsong, Gertken &amp; Amengual, 2012) to measure dominance of language.</w:t>
      </w:r>
    </w:p>
    <w:p w:rsidR="00196DE8" w:rsidRDefault="00196DE8" w:rsidP="001E6F03">
      <w:pPr>
        <w:pStyle w:val="NormalWeb"/>
        <w:spacing w:before="0" w:beforeAutospacing="0" w:after="0" w:afterAutospacing="0"/>
        <w:ind w:firstLine="720"/>
        <w:jc w:val="both"/>
      </w:pPr>
    </w:p>
    <w:p w:rsidR="001E6F03" w:rsidRPr="00196DE8" w:rsidRDefault="001E6F03" w:rsidP="001E6F03">
      <w:pPr>
        <w:pStyle w:val="NormalWeb"/>
        <w:spacing w:before="0" w:beforeAutospacing="0" w:after="0" w:afterAutospacing="0"/>
        <w:ind w:firstLine="720"/>
        <w:jc w:val="both"/>
        <w:rPr>
          <w:lang w:val="en-US"/>
        </w:rPr>
      </w:pPr>
      <w:r w:rsidRPr="00196DE8">
        <w:t xml:space="preserve">The results (analysis is still in progress) indicate transfer across both languages. There is a mixing of SP and CE which is trending towards a new “other” (i.e, hybrid) category, with similar patterns found across both languages. In the SP nuclear pitch configurations, the results show: 80% hybrid category, 9% caraqueño and 11% CE. The CE results showed: 48% hybrid category, 48%, CE influence was 43% and 3% caraqueño. </w:t>
      </w:r>
      <w:r w:rsidRPr="00196DE8">
        <w:rPr>
          <w:lang w:val="en-US"/>
        </w:rPr>
        <w:t>We hypothesize this is due to the simplification of the Canadian pitch accents and a mixing of the boundary tones.</w:t>
      </w:r>
    </w:p>
    <w:p w:rsidR="001E6F03" w:rsidRPr="00196DE8" w:rsidRDefault="001E6F03" w:rsidP="001E6F03">
      <w:pPr>
        <w:pStyle w:val="NoSpacing"/>
        <w:outlineLvl w:val="0"/>
        <w:rPr>
          <w:rFonts w:ascii="Times New Roman" w:hAnsi="Times New Roman" w:cs="Times New Roman"/>
          <w:u w:val="single"/>
        </w:rPr>
      </w:pPr>
    </w:p>
    <w:p w:rsidR="001E6F03" w:rsidRPr="00196DE8" w:rsidRDefault="001E6F03" w:rsidP="00196DE8">
      <w:pPr>
        <w:pStyle w:val="NoSpacing"/>
        <w:outlineLvl w:val="0"/>
        <w:rPr>
          <w:rFonts w:ascii="Times New Roman" w:hAnsi="Times New Roman" w:cs="Times New Roman"/>
          <w:b/>
          <w:sz w:val="24"/>
          <w:szCs w:val="24"/>
        </w:rPr>
      </w:pPr>
      <w:r w:rsidRPr="00196DE8">
        <w:rPr>
          <w:rFonts w:ascii="Times New Roman" w:hAnsi="Times New Roman" w:cs="Times New Roman"/>
          <w:b/>
          <w:sz w:val="24"/>
          <w:szCs w:val="24"/>
        </w:rPr>
        <w:t>References</w:t>
      </w:r>
    </w:p>
    <w:p w:rsidR="00196DE8" w:rsidRPr="00196DE8" w:rsidRDefault="00196DE8" w:rsidP="001E6F03">
      <w:pPr>
        <w:pStyle w:val="NoSpacing"/>
        <w:jc w:val="center"/>
        <w:outlineLvl w:val="0"/>
        <w:rPr>
          <w:rFonts w:ascii="Times New Roman" w:hAnsi="Times New Roman" w:cs="Times New Roman"/>
          <w:sz w:val="24"/>
          <w:szCs w:val="24"/>
          <w:u w:val="single"/>
        </w:rPr>
      </w:pPr>
    </w:p>
    <w:p w:rsidR="001E6F03" w:rsidRPr="00196DE8" w:rsidRDefault="001E6F03" w:rsidP="00CD1556">
      <w:pPr>
        <w:pStyle w:val="NoSpacing"/>
        <w:ind w:hanging="357"/>
        <w:outlineLvl w:val="0"/>
        <w:rPr>
          <w:rFonts w:ascii="Times New Roman" w:hAnsi="Times New Roman" w:cs="Times New Roman"/>
          <w:sz w:val="24"/>
          <w:szCs w:val="24"/>
        </w:rPr>
      </w:pPr>
      <w:r w:rsidRPr="00196DE8">
        <w:rPr>
          <w:rFonts w:ascii="Times New Roman" w:hAnsi="Times New Roman" w:cs="Times New Roman"/>
          <w:sz w:val="24"/>
          <w:szCs w:val="24"/>
        </w:rPr>
        <w:t>Beckman, M., Díaz-Capos, M., McGory, J.T., &amp; Morgan T.A. (2002). Intonation across Spanish, in the</w:t>
      </w:r>
      <w:r w:rsidR="00196DE8">
        <w:rPr>
          <w:rFonts w:ascii="Times New Roman" w:hAnsi="Times New Roman" w:cs="Times New Roman"/>
          <w:sz w:val="24"/>
          <w:szCs w:val="24"/>
        </w:rPr>
        <w:t xml:space="preserve"> </w:t>
      </w:r>
      <w:r w:rsidRPr="00196DE8">
        <w:rPr>
          <w:rFonts w:ascii="Times New Roman" w:hAnsi="Times New Roman" w:cs="Times New Roman"/>
          <w:sz w:val="24"/>
          <w:szCs w:val="24"/>
        </w:rPr>
        <w:t>Tones and Break Indices framework. Probus, 14(1), 9-36</w:t>
      </w:r>
    </w:p>
    <w:p w:rsidR="001E6F03" w:rsidRPr="00196DE8" w:rsidRDefault="001E6F03" w:rsidP="00CD1556">
      <w:pPr>
        <w:pStyle w:val="NoSpacing"/>
        <w:ind w:hanging="357"/>
        <w:jc w:val="both"/>
        <w:rPr>
          <w:rStyle w:val="apple-converted-space"/>
          <w:rFonts w:ascii="Times New Roman" w:hAnsi="Times New Roman" w:cs="Times New Roman"/>
          <w:color w:val="333333"/>
          <w:sz w:val="24"/>
          <w:szCs w:val="24"/>
          <w:u w:val="single"/>
        </w:rPr>
      </w:pPr>
      <w:r w:rsidRPr="00196DE8">
        <w:rPr>
          <w:rFonts w:ascii="Times New Roman" w:hAnsi="Times New Roman" w:cs="Times New Roman"/>
          <w:color w:val="000000"/>
          <w:sz w:val="24"/>
          <w:szCs w:val="24"/>
        </w:rPr>
        <w:t>Birdsong, D., L.M. Gertken &amp; M. Amengual. (2012) Bilingual Language Profile: An Easy-to- Use Instrument to Assess Bilingualism. COERLL,</w:t>
      </w:r>
      <w:r w:rsidR="00196DE8">
        <w:rPr>
          <w:rFonts w:ascii="Times New Roman" w:hAnsi="Times New Roman" w:cs="Times New Roman"/>
          <w:color w:val="000000"/>
          <w:sz w:val="24"/>
          <w:szCs w:val="24"/>
        </w:rPr>
        <w:t xml:space="preserve"> University of Texas at Austin. </w:t>
      </w:r>
      <w:r w:rsidRPr="00196DE8">
        <w:rPr>
          <w:rFonts w:ascii="Times New Roman" w:hAnsi="Times New Roman" w:cs="Times New Roman"/>
          <w:color w:val="000000"/>
          <w:sz w:val="24"/>
          <w:szCs w:val="24"/>
        </w:rPr>
        <w:t>&lt;https://sites.la.utexas.edu/bilingual/&gt;.</w:t>
      </w:r>
      <w:r w:rsidRPr="00196DE8">
        <w:rPr>
          <w:rStyle w:val="apple-converted-space"/>
          <w:rFonts w:ascii="Times New Roman" w:hAnsi="Times New Roman" w:cs="Times New Roman"/>
          <w:color w:val="000000"/>
          <w:sz w:val="24"/>
          <w:szCs w:val="24"/>
        </w:rPr>
        <w:t> </w:t>
      </w:r>
    </w:p>
    <w:p w:rsidR="001E6F03" w:rsidRPr="00196DE8" w:rsidRDefault="001E6F03" w:rsidP="00CD1556">
      <w:pPr>
        <w:pStyle w:val="NoSpacing"/>
        <w:ind w:hanging="357"/>
        <w:jc w:val="both"/>
        <w:rPr>
          <w:rFonts w:ascii="Times New Roman" w:hAnsi="Times New Roman" w:cs="Times New Roman"/>
          <w:sz w:val="24"/>
          <w:szCs w:val="24"/>
        </w:rPr>
      </w:pPr>
      <w:r w:rsidRPr="00196DE8">
        <w:rPr>
          <w:rFonts w:ascii="Times New Roman" w:hAnsi="Times New Roman" w:cs="Times New Roman"/>
          <w:sz w:val="24"/>
          <w:szCs w:val="24"/>
        </w:rPr>
        <w:t>Celata, C., &amp; Cancila, J. (2010). Phonological attrition and the perception of geminate consonants in the lucchese community of san francisco (CA).</w:t>
      </w:r>
      <w:r w:rsidRPr="00196DE8">
        <w:rPr>
          <w:rStyle w:val="apple-converted-space"/>
          <w:rFonts w:ascii="Times New Roman" w:hAnsi="Times New Roman" w:cs="Times New Roman"/>
          <w:i/>
          <w:iCs/>
          <w:color w:val="333333"/>
          <w:sz w:val="24"/>
          <w:szCs w:val="24"/>
        </w:rPr>
        <w:t> </w:t>
      </w:r>
      <w:r w:rsidRPr="00196DE8">
        <w:rPr>
          <w:rFonts w:ascii="Times New Roman" w:hAnsi="Times New Roman" w:cs="Times New Roman"/>
          <w:i/>
          <w:iCs/>
          <w:sz w:val="24"/>
          <w:szCs w:val="24"/>
        </w:rPr>
        <w:t>International Journal of Bilingualism,</w:t>
      </w:r>
      <w:r w:rsidRPr="00196DE8">
        <w:rPr>
          <w:rStyle w:val="apple-converted-space"/>
          <w:rFonts w:ascii="Times New Roman" w:hAnsi="Times New Roman" w:cs="Times New Roman"/>
          <w:i/>
          <w:iCs/>
          <w:color w:val="333333"/>
          <w:sz w:val="24"/>
          <w:szCs w:val="24"/>
        </w:rPr>
        <w:t> </w:t>
      </w:r>
      <w:r w:rsidRPr="00196DE8">
        <w:rPr>
          <w:rFonts w:ascii="Times New Roman" w:hAnsi="Times New Roman" w:cs="Times New Roman"/>
          <w:i/>
          <w:iCs/>
          <w:sz w:val="24"/>
          <w:szCs w:val="24"/>
        </w:rPr>
        <w:t>14</w:t>
      </w:r>
      <w:r w:rsidRPr="00196DE8">
        <w:rPr>
          <w:rFonts w:ascii="Times New Roman" w:hAnsi="Times New Roman" w:cs="Times New Roman"/>
          <w:sz w:val="24"/>
          <w:szCs w:val="24"/>
        </w:rPr>
        <w:t xml:space="preserve">(2), 185-209. </w:t>
      </w:r>
    </w:p>
    <w:p w:rsidR="001E6F03" w:rsidRPr="00196DE8" w:rsidRDefault="001E6F03" w:rsidP="00A76F5F">
      <w:pPr>
        <w:ind w:left="-284" w:hanging="142"/>
        <w:rPr>
          <w:rFonts w:cs="Times New Roman"/>
          <w:color w:val="000000"/>
          <w:szCs w:val="24"/>
          <w:shd w:val="clear" w:color="auto" w:fill="FFFFFF"/>
        </w:rPr>
      </w:pPr>
      <w:r w:rsidRPr="00196DE8">
        <w:rPr>
          <w:rFonts w:cs="Times New Roman"/>
          <w:color w:val="000000"/>
          <w:szCs w:val="24"/>
          <w:shd w:val="clear" w:color="auto" w:fill="FFFFFF"/>
        </w:rPr>
        <w:t>Colantoni, L., Cuza, A. &amp; Mazzaro, N. (2016) Task related effects in the prosody of Spanish heritage speakers. In Amstrong, M., Henrikssen N., Vanrell M. (Eds) Intonational Grammar in Ibero-Romance. Amsterdam: John Benjamins, pp. 3-24.</w:t>
      </w:r>
    </w:p>
    <w:p w:rsidR="001E6F03" w:rsidRPr="00196DE8" w:rsidRDefault="001E6F03" w:rsidP="00A76F5F">
      <w:pPr>
        <w:ind w:hanging="357"/>
        <w:rPr>
          <w:rFonts w:cs="Times New Roman"/>
          <w:color w:val="000000"/>
          <w:szCs w:val="24"/>
          <w:shd w:val="clear" w:color="auto" w:fill="FFFFFF"/>
        </w:rPr>
      </w:pPr>
      <w:r w:rsidRPr="00196DE8">
        <w:rPr>
          <w:rFonts w:cs="Times New Roman"/>
          <w:color w:val="000000"/>
          <w:szCs w:val="24"/>
          <w:shd w:val="clear" w:color="auto" w:fill="FFFFFF"/>
        </w:rPr>
        <w:t>Face, T. L. (2004). The intonation of absolute interrogatives in Castilian Spanish. Southwest Journal of Linguistics, 23(2), 65-80.</w:t>
      </w:r>
    </w:p>
    <w:p w:rsidR="001E6F03" w:rsidRPr="00196DE8" w:rsidRDefault="001E6F03" w:rsidP="00A76F5F">
      <w:pPr>
        <w:ind w:left="-142" w:hanging="142"/>
        <w:rPr>
          <w:rFonts w:cs="Times New Roman"/>
          <w:szCs w:val="24"/>
        </w:rPr>
      </w:pPr>
      <w:r w:rsidRPr="00196DE8">
        <w:rPr>
          <w:rFonts w:cs="Times New Roman"/>
          <w:szCs w:val="24"/>
        </w:rPr>
        <w:t>Elvira-García, W., Roseano, P., Ferdández-Planas A. M., &amp; Martínez-Celdrán, E. (2015), A tool for automatic transcription of intonation: Eti_ToBI a ToBI transcriber for Spanish and Catalan. Language Resources and Evaluations, 50(4), 767-792. doi: 10.1007/s10579- 015-9320-9.</w:t>
      </w:r>
    </w:p>
    <w:p w:rsidR="001E6F03" w:rsidRPr="00196DE8" w:rsidRDefault="001E6F03" w:rsidP="00CD1556">
      <w:pPr>
        <w:pStyle w:val="NoSpacing"/>
        <w:ind w:hanging="357"/>
        <w:jc w:val="both"/>
        <w:rPr>
          <w:rStyle w:val="apple-converted-space"/>
          <w:rFonts w:ascii="Times New Roman" w:hAnsi="Times New Roman" w:cs="Times New Roman"/>
          <w:color w:val="000000"/>
          <w:sz w:val="24"/>
          <w:szCs w:val="24"/>
        </w:rPr>
      </w:pPr>
      <w:r w:rsidRPr="00196DE8">
        <w:rPr>
          <w:rFonts w:ascii="Times New Roman" w:hAnsi="Times New Roman" w:cs="Times New Roman"/>
          <w:color w:val="000000"/>
          <w:sz w:val="24"/>
          <w:szCs w:val="24"/>
        </w:rPr>
        <w:t>Escandell-Vidal, V. (2017). Intonation and evidentiality in Spanish polar</w:t>
      </w:r>
      <w:r w:rsidRPr="00196DE8">
        <w:rPr>
          <w:rStyle w:val="apple-converted-space"/>
          <w:rFonts w:ascii="Times New Roman" w:hAnsi="Times New Roman" w:cs="Times New Roman"/>
          <w:color w:val="000000"/>
          <w:sz w:val="24"/>
          <w:szCs w:val="24"/>
        </w:rPr>
        <w:t> </w:t>
      </w:r>
      <w:r w:rsidRPr="00196DE8">
        <w:rPr>
          <w:rFonts w:ascii="Times New Roman" w:hAnsi="Times New Roman" w:cs="Times New Roman"/>
          <w:color w:val="000000"/>
          <w:sz w:val="24"/>
          <w:szCs w:val="24"/>
        </w:rPr>
        <w:t xml:space="preserve">interrogatives. Language and </w:t>
      </w:r>
      <w:r w:rsidRPr="00196DE8">
        <w:rPr>
          <w:rFonts w:ascii="Times New Roman" w:hAnsi="Times New Roman" w:cs="Times New Roman"/>
          <w:color w:val="000000"/>
          <w:sz w:val="24"/>
          <w:szCs w:val="24"/>
        </w:rPr>
        <w:tab/>
        <w:t>Speech, 60(2), 224-241.</w:t>
      </w:r>
      <w:r w:rsidRPr="00196DE8">
        <w:rPr>
          <w:rStyle w:val="apple-converted-space"/>
          <w:rFonts w:ascii="Times New Roman" w:hAnsi="Times New Roman" w:cs="Times New Roman"/>
          <w:color w:val="000000"/>
          <w:sz w:val="24"/>
          <w:szCs w:val="24"/>
        </w:rPr>
        <w:t> </w:t>
      </w:r>
    </w:p>
    <w:p w:rsidR="001E6F03" w:rsidRPr="00196DE8" w:rsidRDefault="001E6F03" w:rsidP="00CD1556">
      <w:pPr>
        <w:pStyle w:val="NoSpacing"/>
        <w:ind w:hanging="357"/>
        <w:jc w:val="both"/>
        <w:rPr>
          <w:rFonts w:ascii="Times New Roman" w:hAnsi="Times New Roman" w:cs="Times New Roman"/>
          <w:color w:val="000000"/>
          <w:sz w:val="24"/>
          <w:szCs w:val="24"/>
        </w:rPr>
      </w:pPr>
      <w:r w:rsidRPr="00196DE8">
        <w:rPr>
          <w:rFonts w:ascii="Times New Roman" w:hAnsi="Times New Roman" w:cs="Times New Roman"/>
          <w:color w:val="000000"/>
          <w:sz w:val="24"/>
          <w:szCs w:val="24"/>
        </w:rPr>
        <w:t>Hualde, J. I., &amp; Prieto, P. (2016). Towards an international pros</w:t>
      </w:r>
      <w:r w:rsidR="00196DE8">
        <w:rPr>
          <w:rFonts w:ascii="Times New Roman" w:hAnsi="Times New Roman" w:cs="Times New Roman"/>
          <w:color w:val="000000"/>
          <w:sz w:val="24"/>
          <w:szCs w:val="24"/>
        </w:rPr>
        <w:t xml:space="preserve">odic alphabet (IPrA). Laboratory </w:t>
      </w:r>
      <w:r w:rsidRPr="00196DE8">
        <w:rPr>
          <w:rFonts w:ascii="Times New Roman" w:hAnsi="Times New Roman" w:cs="Times New Roman"/>
          <w:color w:val="000000"/>
          <w:sz w:val="24"/>
          <w:szCs w:val="24"/>
        </w:rPr>
        <w:t>Phonology, 7(1), 5. doi:10.5334/labphon.1</w:t>
      </w:r>
    </w:p>
    <w:p w:rsidR="001E6F03" w:rsidRPr="00196DE8" w:rsidRDefault="001E6F03" w:rsidP="00CD1556">
      <w:pPr>
        <w:pStyle w:val="NoSpacing"/>
        <w:ind w:hanging="357"/>
        <w:jc w:val="both"/>
        <w:rPr>
          <w:rFonts w:ascii="Times New Roman" w:hAnsi="Times New Roman" w:cs="Times New Roman"/>
          <w:sz w:val="24"/>
          <w:szCs w:val="24"/>
        </w:rPr>
      </w:pPr>
      <w:r w:rsidRPr="00196DE8">
        <w:rPr>
          <w:rFonts w:ascii="Times New Roman" w:hAnsi="Times New Roman" w:cs="Times New Roman"/>
          <w:sz w:val="24"/>
          <w:szCs w:val="24"/>
        </w:rPr>
        <w:t>Isurin, L. (2007). Teachers' language: L1 attrition in Russian-English bilinguals.</w:t>
      </w:r>
      <w:r w:rsidRPr="00196DE8">
        <w:rPr>
          <w:rFonts w:ascii="Times New Roman" w:hAnsi="Times New Roman" w:cs="Times New Roman"/>
          <w:i/>
          <w:iCs/>
          <w:sz w:val="24"/>
          <w:szCs w:val="24"/>
        </w:rPr>
        <w:t> The Modern Language Journal, 91</w:t>
      </w:r>
      <w:r w:rsidRPr="00196DE8">
        <w:rPr>
          <w:rFonts w:ascii="Times New Roman" w:hAnsi="Times New Roman" w:cs="Times New Roman"/>
          <w:sz w:val="24"/>
          <w:szCs w:val="24"/>
        </w:rPr>
        <w:t>(3), 357-371. doi:10.1111/j.1540-4781.2007.00585.x</w:t>
      </w:r>
    </w:p>
    <w:p w:rsidR="001E6F03" w:rsidRPr="00196DE8" w:rsidRDefault="001E6F03" w:rsidP="00CD1556">
      <w:pPr>
        <w:pStyle w:val="NoSpacing"/>
        <w:ind w:hanging="357"/>
        <w:jc w:val="both"/>
        <w:rPr>
          <w:rFonts w:ascii="Times New Roman" w:hAnsi="Times New Roman" w:cs="Times New Roman"/>
          <w:sz w:val="24"/>
          <w:szCs w:val="24"/>
        </w:rPr>
      </w:pPr>
      <w:r w:rsidRPr="00196DE8">
        <w:rPr>
          <w:rFonts w:ascii="Times New Roman" w:hAnsi="Times New Roman" w:cs="Times New Roman"/>
          <w:sz w:val="24"/>
          <w:szCs w:val="24"/>
        </w:rPr>
        <w:t>Ladd, D. R. (2008). Intonational phonology (2nd ed.). Cambridge;New York;: Cambridge University Press.</w:t>
      </w:r>
    </w:p>
    <w:p w:rsidR="001E6F03" w:rsidRPr="00196DE8" w:rsidRDefault="001E6F03" w:rsidP="00CD1556">
      <w:pPr>
        <w:pStyle w:val="NoSpacing"/>
        <w:ind w:hanging="357"/>
        <w:jc w:val="both"/>
        <w:rPr>
          <w:rFonts w:ascii="Times New Roman" w:hAnsi="Times New Roman" w:cs="Times New Roman"/>
          <w:sz w:val="24"/>
          <w:szCs w:val="24"/>
        </w:rPr>
      </w:pPr>
      <w:r w:rsidRPr="00196DE8">
        <w:rPr>
          <w:rFonts w:ascii="Times New Roman" w:hAnsi="Times New Roman" w:cs="Times New Roman"/>
          <w:sz w:val="24"/>
          <w:szCs w:val="24"/>
        </w:rPr>
        <w:t>Leeuw, E. D., TUSHA, A., &amp; SCHMID, M. S. (2018). Individual phonological attrition in albanian-english late bilinguals.</w:t>
      </w:r>
      <w:r w:rsidRPr="00196DE8">
        <w:rPr>
          <w:rFonts w:ascii="Times New Roman" w:hAnsi="Times New Roman" w:cs="Times New Roman"/>
          <w:i/>
          <w:iCs/>
          <w:sz w:val="24"/>
          <w:szCs w:val="24"/>
        </w:rPr>
        <w:t> Bilingualism, 21</w:t>
      </w:r>
      <w:r w:rsidRPr="00196DE8">
        <w:rPr>
          <w:rFonts w:ascii="Times New Roman" w:hAnsi="Times New Roman" w:cs="Times New Roman"/>
          <w:sz w:val="24"/>
          <w:szCs w:val="24"/>
        </w:rPr>
        <w:t>(2), 278. doi:10.1017/S1366728917000025</w:t>
      </w:r>
    </w:p>
    <w:p w:rsidR="001E6F03" w:rsidRPr="00196DE8" w:rsidRDefault="001E6F03" w:rsidP="00CD1556">
      <w:pPr>
        <w:pStyle w:val="NoSpacing"/>
        <w:ind w:hanging="357"/>
        <w:jc w:val="both"/>
        <w:rPr>
          <w:rFonts w:ascii="Times New Roman" w:hAnsi="Times New Roman" w:cs="Times New Roman"/>
          <w:sz w:val="24"/>
          <w:szCs w:val="24"/>
        </w:rPr>
      </w:pPr>
      <w:r w:rsidRPr="00196DE8">
        <w:rPr>
          <w:rFonts w:ascii="Times New Roman" w:hAnsi="Times New Roman" w:cs="Times New Roman"/>
          <w:sz w:val="24"/>
          <w:szCs w:val="24"/>
        </w:rPr>
        <w:t>Montrul, S. (2004).</w:t>
      </w:r>
      <w:r w:rsidRPr="00196DE8">
        <w:rPr>
          <w:rStyle w:val="apple-converted-space"/>
          <w:rFonts w:ascii="Times New Roman" w:hAnsi="Times New Roman" w:cs="Times New Roman"/>
          <w:color w:val="333333"/>
          <w:sz w:val="24"/>
          <w:szCs w:val="24"/>
        </w:rPr>
        <w:t> </w:t>
      </w:r>
      <w:r w:rsidRPr="00196DE8">
        <w:rPr>
          <w:rFonts w:ascii="Times New Roman" w:hAnsi="Times New Roman" w:cs="Times New Roman"/>
          <w:i/>
          <w:iCs/>
          <w:sz w:val="24"/>
          <w:szCs w:val="24"/>
        </w:rPr>
        <w:t>The acquisition of spanish: Morphosyntactic development in monolingual and bilingual L1 acquisition and adult L2 acquisition</w:t>
      </w:r>
      <w:r w:rsidRPr="00196DE8">
        <w:rPr>
          <w:rFonts w:ascii="Times New Roman" w:hAnsi="Times New Roman" w:cs="Times New Roman"/>
          <w:sz w:val="24"/>
          <w:szCs w:val="24"/>
        </w:rPr>
        <w:t>. Amsterdam;Philadelphia;: J. Benjamins Pub.</w:t>
      </w:r>
    </w:p>
    <w:p w:rsidR="001E6F03" w:rsidRPr="00196DE8" w:rsidRDefault="001E6F03" w:rsidP="00CD1556">
      <w:pPr>
        <w:pStyle w:val="NoSpacing"/>
        <w:ind w:hanging="357"/>
        <w:jc w:val="both"/>
        <w:rPr>
          <w:rFonts w:ascii="Times New Roman" w:hAnsi="Times New Roman" w:cs="Times New Roman"/>
          <w:sz w:val="24"/>
          <w:szCs w:val="24"/>
          <w:lang w:val="es-ES"/>
        </w:rPr>
      </w:pPr>
      <w:r w:rsidRPr="00196DE8">
        <w:rPr>
          <w:rFonts w:ascii="Times New Roman" w:hAnsi="Times New Roman" w:cs="Times New Roman"/>
          <w:sz w:val="24"/>
          <w:szCs w:val="24"/>
        </w:rPr>
        <w:t>Nagy, N. (2015). A sociolinguistic view of null subjects and VOT in T</w:t>
      </w:r>
      <w:r w:rsidR="00196DE8">
        <w:rPr>
          <w:rFonts w:ascii="Times New Roman" w:hAnsi="Times New Roman" w:cs="Times New Roman"/>
          <w:sz w:val="24"/>
          <w:szCs w:val="24"/>
        </w:rPr>
        <w:t xml:space="preserve">oronto heritage </w:t>
      </w:r>
      <w:r w:rsidRPr="00196DE8">
        <w:rPr>
          <w:rFonts w:ascii="Times New Roman" w:hAnsi="Times New Roman" w:cs="Times New Roman"/>
          <w:sz w:val="24"/>
          <w:szCs w:val="24"/>
        </w:rPr>
        <w:t>languages.</w:t>
      </w:r>
      <w:r w:rsidRPr="00196DE8">
        <w:rPr>
          <w:rStyle w:val="apple-converted-space"/>
          <w:rFonts w:ascii="Times New Roman" w:hAnsi="Times New Roman" w:cs="Times New Roman"/>
          <w:i/>
          <w:iCs/>
          <w:color w:val="333333"/>
          <w:sz w:val="24"/>
          <w:szCs w:val="24"/>
        </w:rPr>
        <w:t> </w:t>
      </w:r>
      <w:r w:rsidRPr="00196DE8">
        <w:rPr>
          <w:rFonts w:ascii="Times New Roman" w:hAnsi="Times New Roman" w:cs="Times New Roman"/>
          <w:i/>
          <w:iCs/>
          <w:sz w:val="24"/>
          <w:szCs w:val="24"/>
          <w:lang w:val="es-ES"/>
        </w:rPr>
        <w:t>Lingua,</w:t>
      </w:r>
      <w:r w:rsidRPr="00196DE8">
        <w:rPr>
          <w:rStyle w:val="apple-converted-space"/>
          <w:rFonts w:ascii="Times New Roman" w:hAnsi="Times New Roman" w:cs="Times New Roman"/>
          <w:i/>
          <w:iCs/>
          <w:color w:val="333333"/>
          <w:sz w:val="24"/>
          <w:szCs w:val="24"/>
          <w:lang w:val="es-ES"/>
        </w:rPr>
        <w:t> </w:t>
      </w:r>
      <w:r w:rsidRPr="00196DE8">
        <w:rPr>
          <w:rFonts w:ascii="Times New Roman" w:hAnsi="Times New Roman" w:cs="Times New Roman"/>
          <w:i/>
          <w:iCs/>
          <w:sz w:val="24"/>
          <w:szCs w:val="24"/>
          <w:lang w:val="es-ES"/>
        </w:rPr>
        <w:t>164</w:t>
      </w:r>
      <w:r w:rsidRPr="00196DE8">
        <w:rPr>
          <w:rFonts w:ascii="Times New Roman" w:hAnsi="Times New Roman" w:cs="Times New Roman"/>
          <w:sz w:val="24"/>
          <w:szCs w:val="24"/>
          <w:lang w:val="es-ES"/>
        </w:rPr>
        <w:t>, 309-327. doi:10.1016/j.lingua.2014.04.012</w:t>
      </w:r>
    </w:p>
    <w:p w:rsidR="001E6F03" w:rsidRPr="00196DE8" w:rsidRDefault="001E6F03" w:rsidP="00CD1556">
      <w:pPr>
        <w:pStyle w:val="NoSpacing"/>
        <w:ind w:hanging="357"/>
        <w:jc w:val="both"/>
        <w:rPr>
          <w:rStyle w:val="apple-converted-space"/>
          <w:rFonts w:ascii="Times New Roman" w:hAnsi="Times New Roman" w:cs="Times New Roman"/>
          <w:color w:val="000000"/>
          <w:sz w:val="24"/>
          <w:szCs w:val="24"/>
        </w:rPr>
      </w:pPr>
      <w:r w:rsidRPr="00196DE8">
        <w:rPr>
          <w:rFonts w:ascii="Times New Roman" w:hAnsi="Times New Roman" w:cs="Times New Roman"/>
          <w:color w:val="000000"/>
          <w:sz w:val="24"/>
          <w:szCs w:val="24"/>
          <w:lang w:val="es-ES"/>
        </w:rPr>
        <w:t xml:space="preserve">Pascual y Cabo, D. &amp; J. Rothman. </w:t>
      </w:r>
      <w:r w:rsidRPr="00196DE8">
        <w:rPr>
          <w:rFonts w:ascii="Times New Roman" w:hAnsi="Times New Roman" w:cs="Times New Roman"/>
          <w:color w:val="000000"/>
          <w:sz w:val="24"/>
          <w:szCs w:val="24"/>
        </w:rPr>
        <w:t>(2012). The (il)logical problem of heritage speaker bilingualism and incomplete acquisition. Applied Linguistics 33(4): 1-7.</w:t>
      </w:r>
      <w:r w:rsidRPr="00196DE8">
        <w:rPr>
          <w:rStyle w:val="apple-converted-space"/>
          <w:rFonts w:ascii="Times New Roman" w:hAnsi="Times New Roman" w:cs="Times New Roman"/>
          <w:color w:val="000000"/>
          <w:sz w:val="24"/>
          <w:szCs w:val="24"/>
        </w:rPr>
        <w:t> </w:t>
      </w:r>
    </w:p>
    <w:p w:rsidR="001E6F03" w:rsidRPr="00196DE8" w:rsidRDefault="001E6F03" w:rsidP="00CD1556">
      <w:pPr>
        <w:pStyle w:val="NoSpacing"/>
        <w:ind w:hanging="357"/>
        <w:jc w:val="both"/>
        <w:rPr>
          <w:rFonts w:ascii="Times New Roman" w:hAnsi="Times New Roman" w:cs="Times New Roman"/>
          <w:color w:val="000000"/>
          <w:sz w:val="24"/>
          <w:szCs w:val="24"/>
        </w:rPr>
      </w:pPr>
      <w:r w:rsidRPr="00196DE8">
        <w:rPr>
          <w:rFonts w:ascii="Times New Roman" w:hAnsi="Times New Roman" w:cs="Times New Roman"/>
          <w:color w:val="000000"/>
          <w:sz w:val="24"/>
          <w:szCs w:val="24"/>
        </w:rPr>
        <w:t>Pierrehumbert, J. B. (1980). The phonology and phonetics of English intonation (Doctoral dissertation,</w:t>
      </w:r>
      <w:r w:rsidR="00196DE8">
        <w:rPr>
          <w:rFonts w:ascii="Times New Roman" w:hAnsi="Times New Roman" w:cs="Times New Roman"/>
          <w:color w:val="000000"/>
          <w:sz w:val="24"/>
          <w:szCs w:val="24"/>
        </w:rPr>
        <w:t xml:space="preserve"> </w:t>
      </w:r>
      <w:r w:rsidRPr="00196DE8">
        <w:rPr>
          <w:rFonts w:ascii="Times New Roman" w:hAnsi="Times New Roman" w:cs="Times New Roman"/>
          <w:color w:val="000000"/>
          <w:sz w:val="24"/>
          <w:szCs w:val="24"/>
        </w:rPr>
        <w:t>Massachusetts Institute of Technology).</w:t>
      </w:r>
    </w:p>
    <w:p w:rsidR="001E6F03" w:rsidRPr="00196DE8" w:rsidRDefault="001E6F03" w:rsidP="00CD1556">
      <w:pPr>
        <w:pStyle w:val="NoSpacing"/>
        <w:ind w:hanging="357"/>
        <w:jc w:val="both"/>
        <w:rPr>
          <w:rStyle w:val="apple-converted-space"/>
          <w:rFonts w:ascii="Times New Roman" w:hAnsi="Times New Roman" w:cs="Times New Roman"/>
          <w:color w:val="000000"/>
          <w:sz w:val="24"/>
          <w:szCs w:val="24"/>
        </w:rPr>
      </w:pPr>
      <w:r w:rsidRPr="00196DE8">
        <w:rPr>
          <w:rFonts w:ascii="Times New Roman" w:hAnsi="Times New Roman" w:cs="Times New Roman"/>
          <w:color w:val="000000"/>
          <w:sz w:val="24"/>
          <w:szCs w:val="24"/>
        </w:rPr>
        <w:t>Prieto, P. &amp; P. Roseano. Transcription of intonation of the Spanish language. Munich: LINCOM Europa.</w:t>
      </w:r>
      <w:r w:rsidRPr="00196DE8">
        <w:rPr>
          <w:rStyle w:val="apple-converted-space"/>
          <w:rFonts w:ascii="Times New Roman" w:hAnsi="Times New Roman" w:cs="Times New Roman"/>
          <w:color w:val="000000"/>
          <w:sz w:val="24"/>
          <w:szCs w:val="24"/>
        </w:rPr>
        <w:t> </w:t>
      </w:r>
    </w:p>
    <w:p w:rsidR="001E6F03" w:rsidRPr="00196DE8" w:rsidRDefault="001E6F03" w:rsidP="00CD1556">
      <w:pPr>
        <w:pStyle w:val="NoSpacing"/>
        <w:ind w:hanging="357"/>
        <w:jc w:val="both"/>
        <w:rPr>
          <w:rFonts w:ascii="Times New Roman" w:hAnsi="Times New Roman" w:cs="Times New Roman"/>
          <w:sz w:val="24"/>
          <w:szCs w:val="24"/>
        </w:rPr>
      </w:pPr>
      <w:r w:rsidRPr="00196DE8">
        <w:rPr>
          <w:rFonts w:ascii="Times New Roman" w:hAnsi="Times New Roman" w:cs="Times New Roman"/>
          <w:sz w:val="24"/>
          <w:szCs w:val="24"/>
        </w:rPr>
        <w:t>Rafat, Y., Mohaghegh, M., &amp; Stevenson, R. (2017). Geminate attrition across three generations of Farsi-English bilinguals living in Canada: An acoustic study.</w:t>
      </w:r>
      <w:r w:rsidRPr="00196DE8">
        <w:rPr>
          <w:rStyle w:val="apple-converted-space"/>
          <w:rFonts w:ascii="Times New Roman" w:hAnsi="Times New Roman" w:cs="Times New Roman"/>
          <w:i/>
          <w:iCs/>
          <w:color w:val="333333"/>
          <w:sz w:val="24"/>
          <w:szCs w:val="24"/>
        </w:rPr>
        <w:t> </w:t>
      </w:r>
      <w:r w:rsidRPr="00196DE8">
        <w:rPr>
          <w:rFonts w:ascii="Times New Roman" w:hAnsi="Times New Roman" w:cs="Times New Roman"/>
          <w:i/>
          <w:iCs/>
          <w:sz w:val="24"/>
          <w:szCs w:val="24"/>
        </w:rPr>
        <w:t>Ilha do Desterro,</w:t>
      </w:r>
      <w:r w:rsidRPr="00196DE8">
        <w:rPr>
          <w:rStyle w:val="apple-converted-space"/>
          <w:rFonts w:ascii="Times New Roman" w:hAnsi="Times New Roman" w:cs="Times New Roman"/>
          <w:i/>
          <w:iCs/>
          <w:color w:val="333333"/>
          <w:sz w:val="24"/>
          <w:szCs w:val="24"/>
        </w:rPr>
        <w:t> </w:t>
      </w:r>
      <w:r w:rsidRPr="00196DE8">
        <w:rPr>
          <w:rFonts w:ascii="Times New Roman" w:hAnsi="Times New Roman" w:cs="Times New Roman"/>
          <w:i/>
          <w:iCs/>
          <w:sz w:val="24"/>
          <w:szCs w:val="24"/>
        </w:rPr>
        <w:t>70</w:t>
      </w:r>
      <w:r w:rsidRPr="00196DE8">
        <w:rPr>
          <w:rFonts w:ascii="Times New Roman" w:hAnsi="Times New Roman" w:cs="Times New Roman"/>
          <w:sz w:val="24"/>
          <w:szCs w:val="24"/>
        </w:rPr>
        <w:t>(3), 151-168. doi:10.5007/2175-8026.2017v70n3p151</w:t>
      </w:r>
    </w:p>
    <w:p w:rsidR="001E6F03" w:rsidRPr="00196DE8" w:rsidRDefault="001E6F03" w:rsidP="00CD1556">
      <w:pPr>
        <w:pStyle w:val="NoSpacing"/>
        <w:ind w:hanging="357"/>
        <w:jc w:val="both"/>
        <w:rPr>
          <w:rStyle w:val="apple-converted-space"/>
          <w:rFonts w:ascii="Times New Roman" w:hAnsi="Times New Roman" w:cs="Times New Roman"/>
          <w:color w:val="000000"/>
          <w:sz w:val="24"/>
          <w:szCs w:val="24"/>
        </w:rPr>
      </w:pPr>
      <w:r w:rsidRPr="00196DE8">
        <w:rPr>
          <w:rFonts w:ascii="Times New Roman" w:hAnsi="Times New Roman" w:cs="Times New Roman"/>
          <w:color w:val="000000"/>
          <w:sz w:val="24"/>
          <w:szCs w:val="24"/>
        </w:rPr>
        <w:t xml:space="preserve">Rao, R. (2016). On the nuclear intonational phonology of heritage speakers of Spanish. In </w:t>
      </w:r>
      <w:r w:rsidR="00196DE8">
        <w:rPr>
          <w:rFonts w:ascii="Times New Roman" w:hAnsi="Times New Roman" w:cs="Times New Roman"/>
          <w:i/>
          <w:color w:val="000000"/>
          <w:sz w:val="24"/>
          <w:szCs w:val="24"/>
        </w:rPr>
        <w:t xml:space="preserve">Advances in </w:t>
      </w:r>
      <w:r w:rsidRPr="00196DE8">
        <w:rPr>
          <w:rFonts w:ascii="Times New Roman" w:hAnsi="Times New Roman" w:cs="Times New Roman"/>
          <w:i/>
          <w:color w:val="000000"/>
          <w:sz w:val="24"/>
          <w:szCs w:val="24"/>
        </w:rPr>
        <w:t>Spanish as a Heritage Language</w:t>
      </w:r>
      <w:r w:rsidRPr="00196DE8">
        <w:rPr>
          <w:rFonts w:ascii="Times New Roman" w:hAnsi="Times New Roman" w:cs="Times New Roman"/>
          <w:color w:val="000000"/>
          <w:sz w:val="24"/>
          <w:szCs w:val="24"/>
        </w:rPr>
        <w:t>, ed. by D. Pascual y Cabo, 51-80. Amsterdam: John Benjamins.</w:t>
      </w:r>
      <w:r w:rsidRPr="00196DE8">
        <w:rPr>
          <w:rStyle w:val="apple-converted-space"/>
          <w:rFonts w:ascii="Times New Roman" w:hAnsi="Times New Roman" w:cs="Times New Roman"/>
          <w:color w:val="000000"/>
          <w:sz w:val="24"/>
          <w:szCs w:val="24"/>
        </w:rPr>
        <w:t> </w:t>
      </w:r>
    </w:p>
    <w:p w:rsidR="001E6F03" w:rsidRPr="00196DE8" w:rsidRDefault="001E6F03" w:rsidP="00CD1556">
      <w:pPr>
        <w:pStyle w:val="NoSpacing"/>
        <w:ind w:hanging="357"/>
        <w:jc w:val="both"/>
        <w:rPr>
          <w:rFonts w:ascii="Times New Roman" w:hAnsi="Times New Roman" w:cs="Times New Roman"/>
          <w:sz w:val="24"/>
          <w:szCs w:val="24"/>
        </w:rPr>
      </w:pPr>
      <w:r w:rsidRPr="00196DE8">
        <w:rPr>
          <w:rFonts w:ascii="Times New Roman" w:hAnsi="Times New Roman" w:cs="Times New Roman"/>
          <w:sz w:val="24"/>
          <w:szCs w:val="24"/>
        </w:rPr>
        <w:t>Rothman, J., &amp; Guijarro-Fuentes, P. (2012). Linguistic interfaces and language acquisition in childhood</w:t>
      </w:r>
      <w:r w:rsidR="00196DE8">
        <w:rPr>
          <w:rFonts w:ascii="Times New Roman" w:hAnsi="Times New Roman" w:cs="Times New Roman"/>
          <w:sz w:val="24"/>
          <w:szCs w:val="24"/>
        </w:rPr>
        <w:t xml:space="preserve">: </w:t>
      </w:r>
      <w:r w:rsidRPr="00196DE8">
        <w:rPr>
          <w:rFonts w:ascii="Times New Roman" w:hAnsi="Times New Roman" w:cs="Times New Roman"/>
          <w:sz w:val="24"/>
          <w:szCs w:val="24"/>
        </w:rPr>
        <w:t>Introduction to the special issue.</w:t>
      </w:r>
      <w:r w:rsidRPr="00196DE8">
        <w:rPr>
          <w:rStyle w:val="apple-converted-space"/>
          <w:rFonts w:ascii="Times New Roman" w:hAnsi="Times New Roman" w:cs="Times New Roman"/>
          <w:i/>
          <w:iCs/>
          <w:color w:val="333333"/>
          <w:sz w:val="24"/>
          <w:szCs w:val="24"/>
        </w:rPr>
        <w:t> </w:t>
      </w:r>
      <w:r w:rsidRPr="00196DE8">
        <w:rPr>
          <w:rFonts w:ascii="Times New Roman" w:hAnsi="Times New Roman" w:cs="Times New Roman"/>
          <w:i/>
          <w:iCs/>
          <w:sz w:val="24"/>
          <w:szCs w:val="24"/>
        </w:rPr>
        <w:t>First Language,</w:t>
      </w:r>
      <w:r w:rsidRPr="00196DE8">
        <w:rPr>
          <w:rStyle w:val="apple-converted-space"/>
          <w:rFonts w:ascii="Times New Roman" w:hAnsi="Times New Roman" w:cs="Times New Roman"/>
          <w:i/>
          <w:iCs/>
          <w:color w:val="333333"/>
          <w:sz w:val="24"/>
          <w:szCs w:val="24"/>
        </w:rPr>
        <w:t> </w:t>
      </w:r>
      <w:r w:rsidRPr="00196DE8">
        <w:rPr>
          <w:rFonts w:ascii="Times New Roman" w:hAnsi="Times New Roman" w:cs="Times New Roman"/>
          <w:i/>
          <w:iCs/>
          <w:sz w:val="24"/>
          <w:szCs w:val="24"/>
        </w:rPr>
        <w:t>32</w:t>
      </w:r>
      <w:r w:rsidRPr="00196DE8">
        <w:rPr>
          <w:rFonts w:ascii="Times New Roman" w:hAnsi="Times New Roman" w:cs="Times New Roman"/>
          <w:sz w:val="24"/>
          <w:szCs w:val="24"/>
        </w:rPr>
        <w:t>(1-2), 3-16. doi:10.1177/0142723710396794</w:t>
      </w:r>
    </w:p>
    <w:p w:rsidR="001E6F03" w:rsidRPr="00196DE8" w:rsidRDefault="001E6F03" w:rsidP="00CD1556">
      <w:pPr>
        <w:pStyle w:val="NoSpacing"/>
        <w:ind w:hanging="357"/>
        <w:jc w:val="both"/>
        <w:rPr>
          <w:rFonts w:ascii="Times New Roman" w:hAnsi="Times New Roman" w:cs="Times New Roman"/>
          <w:color w:val="000000"/>
          <w:sz w:val="24"/>
          <w:szCs w:val="24"/>
        </w:rPr>
      </w:pPr>
      <w:r w:rsidRPr="00196DE8">
        <w:rPr>
          <w:rFonts w:ascii="Times New Roman" w:hAnsi="Times New Roman" w:cs="Times New Roman"/>
          <w:color w:val="000000"/>
          <w:sz w:val="24"/>
          <w:szCs w:val="24"/>
        </w:rPr>
        <w:t>Séguinot, C.L.C. (1976). Some aspects of the intonation of yes-n</w:t>
      </w:r>
      <w:r w:rsidR="00196DE8">
        <w:rPr>
          <w:rFonts w:ascii="Times New Roman" w:hAnsi="Times New Roman" w:cs="Times New Roman"/>
          <w:color w:val="000000"/>
          <w:sz w:val="24"/>
          <w:szCs w:val="24"/>
        </w:rPr>
        <w:t xml:space="preserve">o questions in Canadian English </w:t>
      </w:r>
      <w:r w:rsidRPr="00196DE8">
        <w:rPr>
          <w:rFonts w:ascii="Times New Roman" w:hAnsi="Times New Roman" w:cs="Times New Roman"/>
          <w:color w:val="000000"/>
          <w:sz w:val="24"/>
          <w:szCs w:val="24"/>
        </w:rPr>
        <w:t>(Doctoral dissertation). Retrieved from ProQuest Dissertation</w:t>
      </w:r>
      <w:r w:rsidR="00196DE8">
        <w:rPr>
          <w:rFonts w:ascii="Times New Roman" w:hAnsi="Times New Roman" w:cs="Times New Roman"/>
          <w:color w:val="000000"/>
          <w:sz w:val="24"/>
          <w:szCs w:val="24"/>
        </w:rPr>
        <w:t xml:space="preserve">s and Theses Global. (Order No. </w:t>
      </w:r>
      <w:r w:rsidRPr="00196DE8">
        <w:rPr>
          <w:rFonts w:ascii="Times New Roman" w:hAnsi="Times New Roman" w:cs="Times New Roman"/>
          <w:color w:val="000000"/>
          <w:sz w:val="24"/>
          <w:szCs w:val="24"/>
        </w:rPr>
        <w:t>NK35127).</w:t>
      </w:r>
      <w:r w:rsidRPr="00196DE8">
        <w:rPr>
          <w:rStyle w:val="apple-converted-space"/>
          <w:rFonts w:ascii="Times New Roman" w:hAnsi="Times New Roman" w:cs="Times New Roman"/>
          <w:color w:val="000000"/>
          <w:sz w:val="24"/>
          <w:szCs w:val="24"/>
        </w:rPr>
        <w:t> </w:t>
      </w:r>
    </w:p>
    <w:p w:rsidR="00925E0D" w:rsidRDefault="001E6F03" w:rsidP="00CD1556">
      <w:pPr>
        <w:pStyle w:val="NoSpacing"/>
        <w:ind w:hanging="357"/>
        <w:jc w:val="both"/>
        <w:rPr>
          <w:rFonts w:ascii="Times New Roman" w:hAnsi="Times New Roman" w:cs="Times New Roman"/>
          <w:color w:val="000000"/>
          <w:sz w:val="24"/>
          <w:szCs w:val="24"/>
        </w:rPr>
      </w:pPr>
      <w:r w:rsidRPr="00196DE8">
        <w:rPr>
          <w:rFonts w:ascii="Times New Roman" w:hAnsi="Times New Roman" w:cs="Times New Roman"/>
          <w:color w:val="000000"/>
          <w:sz w:val="24"/>
          <w:szCs w:val="24"/>
          <w:lang w:val="es-ES"/>
        </w:rPr>
        <w:t xml:space="preserve">Sosa, J.M. (1999). La entonación del español. Su estructura fónica, variabilidad y dialectología. </w:t>
      </w:r>
      <w:r w:rsidRPr="00196DE8">
        <w:rPr>
          <w:rFonts w:ascii="Times New Roman" w:hAnsi="Times New Roman" w:cs="Times New Roman"/>
          <w:color w:val="000000"/>
          <w:sz w:val="24"/>
          <w:szCs w:val="24"/>
        </w:rPr>
        <w:t>Madrid: Cátedra</w:t>
      </w:r>
    </w:p>
    <w:p w:rsidR="00925E0D" w:rsidRDefault="00925E0D">
      <w:pPr>
        <w:rPr>
          <w:rFonts w:cs="Times New Roman"/>
          <w:color w:val="000000"/>
          <w:szCs w:val="24"/>
        </w:rPr>
      </w:pPr>
      <w:r>
        <w:rPr>
          <w:rFonts w:cs="Times New Roman"/>
          <w:color w:val="000000"/>
          <w:szCs w:val="24"/>
        </w:rPr>
        <w:br w:type="page"/>
      </w:r>
    </w:p>
    <w:p w:rsidR="00925E0D" w:rsidRPr="00B72359" w:rsidRDefault="00925E0D" w:rsidP="00925E0D">
      <w:pPr>
        <w:pStyle w:val="1"/>
        <w:framePr w:wrap="auto"/>
        <w:jc w:val="center"/>
        <w:rPr>
          <w:rFonts w:ascii="Times New Roman" w:hAnsi="Times New Roman" w:cs="Times New Roman"/>
          <w:b/>
          <w:bCs/>
          <w:sz w:val="28"/>
          <w:szCs w:val="28"/>
        </w:rPr>
      </w:pPr>
      <w:r w:rsidRPr="00B72359">
        <w:rPr>
          <w:rFonts w:ascii="Times New Roman" w:hAnsi="Times New Roman" w:cs="Times New Roman"/>
          <w:b/>
          <w:bCs/>
          <w:sz w:val="28"/>
          <w:szCs w:val="28"/>
        </w:rPr>
        <w:t>A phonetic study of the relation between subglottal pressure and intonation in French declarative sentences</w:t>
      </w:r>
    </w:p>
    <w:p w:rsidR="00925E0D" w:rsidRPr="00B72359" w:rsidRDefault="00925E0D" w:rsidP="00925E0D">
      <w:pPr>
        <w:pStyle w:val="1"/>
        <w:framePr w:wrap="auto"/>
        <w:jc w:val="center"/>
        <w:rPr>
          <w:rFonts w:ascii="Times New Roman" w:hAnsi="Times New Roman" w:cs="Times New Roman"/>
        </w:rPr>
      </w:pPr>
      <w:r w:rsidRPr="00B72359">
        <w:rPr>
          <w:rFonts w:ascii="Times New Roman" w:hAnsi="Times New Roman" w:cs="Times New Roman"/>
        </w:rPr>
        <w:t>Ruolan Wang</w:t>
      </w:r>
      <w:r w:rsidRPr="00B72359">
        <w:rPr>
          <w:rFonts w:ascii="Times New Roman" w:hAnsi="Times New Roman" w:cs="Times New Roman"/>
          <w:vertAlign w:val="superscript"/>
        </w:rPr>
        <w:t>1</w:t>
      </w:r>
      <w:r w:rsidRPr="00B72359">
        <w:rPr>
          <w:rFonts w:ascii="Times New Roman" w:hAnsi="Times New Roman" w:cs="Times New Roman"/>
        </w:rPr>
        <w:t>, Sergio Hassid</w:t>
      </w:r>
      <w:r w:rsidRPr="00B72359">
        <w:rPr>
          <w:rFonts w:ascii="Times New Roman" w:hAnsi="Times New Roman" w:cs="Times New Roman"/>
          <w:vertAlign w:val="superscript"/>
        </w:rPr>
        <w:t>2</w:t>
      </w:r>
      <w:r w:rsidRPr="00B72359">
        <w:rPr>
          <w:rFonts w:ascii="Times New Roman" w:hAnsi="Times New Roman" w:cs="Times New Roman"/>
          <w:vertAlign w:val="subscript"/>
        </w:rPr>
        <w:t xml:space="preserve">, </w:t>
      </w:r>
      <w:r w:rsidRPr="00B72359">
        <w:rPr>
          <w:rFonts w:ascii="Times New Roman" w:hAnsi="Times New Roman" w:cs="Times New Roman"/>
        </w:rPr>
        <w:t>Philippe Martin</w:t>
      </w:r>
      <w:r w:rsidRPr="00B72359">
        <w:rPr>
          <w:rFonts w:ascii="Times New Roman" w:hAnsi="Times New Roman" w:cs="Times New Roman"/>
          <w:vertAlign w:val="superscript"/>
        </w:rPr>
        <w:t>34</w:t>
      </w:r>
      <w:r w:rsidRPr="00B72359">
        <w:rPr>
          <w:rFonts w:ascii="Times New Roman" w:hAnsi="Times New Roman" w:cs="Times New Roman"/>
          <w:vertAlign w:val="subscript"/>
        </w:rPr>
        <w:t xml:space="preserve"> </w:t>
      </w:r>
      <w:r w:rsidRPr="00B72359">
        <w:rPr>
          <w:rFonts w:ascii="Times New Roman" w:hAnsi="Times New Roman" w:cs="Times New Roman"/>
        </w:rPr>
        <w:t>and Didier Demolin</w:t>
      </w:r>
      <w:r w:rsidRPr="00B72359">
        <w:rPr>
          <w:rFonts w:ascii="Times New Roman" w:hAnsi="Times New Roman" w:cs="Times New Roman"/>
          <w:vertAlign w:val="superscript"/>
        </w:rPr>
        <w:t>1</w:t>
      </w:r>
    </w:p>
    <w:p w:rsidR="00925E0D" w:rsidRPr="00B72359" w:rsidRDefault="00925E0D" w:rsidP="00925E0D">
      <w:pPr>
        <w:pStyle w:val="1"/>
        <w:framePr w:wrap="auto"/>
        <w:tabs>
          <w:tab w:val="left" w:pos="916"/>
          <w:tab w:val="left" w:pos="1832"/>
          <w:tab w:val="left" w:pos="2748"/>
          <w:tab w:val="left" w:pos="3664"/>
          <w:tab w:val="left" w:pos="4580"/>
          <w:tab w:val="left" w:pos="5496"/>
          <w:tab w:val="left" w:pos="6412"/>
          <w:tab w:val="left" w:pos="7328"/>
          <w:tab w:val="left" w:pos="8244"/>
          <w:tab w:val="left" w:pos="8566"/>
        </w:tabs>
        <w:jc w:val="center"/>
        <w:rPr>
          <w:rFonts w:ascii="Times New Roman" w:hAnsi="Times New Roman" w:cs="Times New Roman"/>
          <w:i/>
          <w:iCs/>
          <w:sz w:val="22"/>
          <w:szCs w:val="22"/>
          <w:lang w:val="fr-CA"/>
        </w:rPr>
      </w:pPr>
      <w:r w:rsidRPr="00B72359">
        <w:rPr>
          <w:rFonts w:ascii="Times New Roman" w:hAnsi="Times New Roman" w:cs="Times New Roman"/>
          <w:i/>
          <w:iCs/>
          <w:color w:val="212121"/>
          <w:sz w:val="22"/>
          <w:szCs w:val="22"/>
          <w:u w:color="212121"/>
          <w:lang w:val="fr-CA"/>
        </w:rPr>
        <w:t>Laboratoire de phonétique et phonologie, UMR 7018, Sorbonne nouvelle, Paris 3</w:t>
      </w:r>
      <w:r w:rsidRPr="00B72359">
        <w:rPr>
          <w:rFonts w:ascii="Times New Roman" w:hAnsi="Times New Roman" w:cs="Times New Roman"/>
          <w:i/>
          <w:iCs/>
          <w:color w:val="212121"/>
          <w:sz w:val="22"/>
          <w:szCs w:val="22"/>
          <w:u w:color="212121"/>
          <w:vertAlign w:val="superscript"/>
          <w:lang w:val="fr-CA"/>
        </w:rPr>
        <w:t>1</w:t>
      </w:r>
      <w:r w:rsidRPr="00B72359">
        <w:rPr>
          <w:rFonts w:ascii="Times New Roman" w:hAnsi="Times New Roman" w:cs="Times New Roman"/>
          <w:i/>
          <w:iCs/>
          <w:color w:val="212121"/>
          <w:sz w:val="22"/>
          <w:szCs w:val="22"/>
          <w:u w:color="212121"/>
          <w:lang w:val="fr-CA"/>
        </w:rPr>
        <w:t xml:space="preserve"> </w:t>
      </w:r>
      <w:r w:rsidRPr="00B72359">
        <w:rPr>
          <w:rFonts w:ascii="Times New Roman" w:hAnsi="Times New Roman" w:cs="Times New Roman"/>
          <w:i/>
          <w:iCs/>
          <w:sz w:val="22"/>
          <w:szCs w:val="22"/>
          <w:lang w:val="fr-CA"/>
        </w:rPr>
        <w:t>H</w:t>
      </w:r>
      <w:r w:rsidRPr="00B72359">
        <w:rPr>
          <w:rFonts w:ascii="Times New Roman" w:hAnsi="Times New Roman" w:cs="Times New Roman"/>
          <w:i/>
          <w:iCs/>
          <w:sz w:val="22"/>
          <w:szCs w:val="22"/>
          <w:lang w:val="fr-FR"/>
        </w:rPr>
        <w:t>ôpital Erasme, Université Libre de Bruxelles</w:t>
      </w:r>
      <w:r w:rsidRPr="00B72359">
        <w:rPr>
          <w:rFonts w:ascii="Times New Roman" w:hAnsi="Times New Roman" w:cs="Times New Roman"/>
          <w:i/>
          <w:iCs/>
          <w:sz w:val="22"/>
          <w:szCs w:val="22"/>
          <w:vertAlign w:val="superscript"/>
          <w:lang w:val="fr-CA"/>
        </w:rPr>
        <w:t>2</w:t>
      </w:r>
      <w:r w:rsidRPr="00B72359">
        <w:rPr>
          <w:rFonts w:ascii="Times New Roman" w:hAnsi="Times New Roman" w:cs="Times New Roman"/>
          <w:i/>
          <w:iCs/>
          <w:sz w:val="22"/>
          <w:szCs w:val="22"/>
          <w:lang w:val="fr-FR"/>
        </w:rPr>
        <w:t>, LLF Paris Diderot</w:t>
      </w:r>
      <w:r w:rsidRPr="00B72359">
        <w:rPr>
          <w:rFonts w:ascii="Times New Roman" w:hAnsi="Times New Roman" w:cs="Times New Roman"/>
          <w:i/>
          <w:iCs/>
          <w:sz w:val="22"/>
          <w:szCs w:val="22"/>
          <w:vertAlign w:val="superscript"/>
          <w:lang w:val="fr-CA"/>
        </w:rPr>
        <w:t>3</w:t>
      </w:r>
      <w:r w:rsidRPr="00B72359">
        <w:rPr>
          <w:rFonts w:ascii="Times New Roman" w:hAnsi="Times New Roman" w:cs="Times New Roman"/>
          <w:i/>
          <w:iCs/>
          <w:sz w:val="22"/>
          <w:szCs w:val="22"/>
          <w:lang w:val="fr-CA"/>
        </w:rPr>
        <w:t>,</w:t>
      </w:r>
    </w:p>
    <w:p w:rsidR="00925E0D" w:rsidRPr="00B72359" w:rsidRDefault="00925E0D" w:rsidP="00925E0D">
      <w:pPr>
        <w:pStyle w:val="1"/>
        <w:framePr w:wrap="auto"/>
        <w:tabs>
          <w:tab w:val="left" w:pos="916"/>
          <w:tab w:val="left" w:pos="1832"/>
          <w:tab w:val="left" w:pos="2748"/>
          <w:tab w:val="left" w:pos="3664"/>
          <w:tab w:val="left" w:pos="4580"/>
          <w:tab w:val="left" w:pos="5496"/>
          <w:tab w:val="left" w:pos="6412"/>
          <w:tab w:val="left" w:pos="7328"/>
          <w:tab w:val="left" w:pos="8244"/>
          <w:tab w:val="left" w:pos="8566"/>
        </w:tabs>
        <w:jc w:val="center"/>
        <w:rPr>
          <w:rFonts w:ascii="Times New Roman" w:hAnsi="Times New Roman" w:cs="Times New Roman"/>
          <w:i/>
          <w:iCs/>
          <w:sz w:val="22"/>
          <w:szCs w:val="22"/>
          <w:vertAlign w:val="superscript"/>
        </w:rPr>
      </w:pPr>
      <w:r w:rsidRPr="00B72359">
        <w:rPr>
          <w:rFonts w:ascii="Times New Roman" w:hAnsi="Times New Roman" w:cs="Times New Roman"/>
          <w:i/>
          <w:iCs/>
          <w:sz w:val="22"/>
          <w:szCs w:val="22"/>
        </w:rPr>
        <w:t>Department of French U of Toronto</w:t>
      </w:r>
      <w:r w:rsidRPr="00B72359">
        <w:rPr>
          <w:rFonts w:ascii="Times New Roman" w:hAnsi="Times New Roman" w:cs="Times New Roman"/>
          <w:i/>
          <w:iCs/>
          <w:sz w:val="22"/>
          <w:szCs w:val="22"/>
          <w:vertAlign w:val="superscript"/>
        </w:rPr>
        <w:t>4</w:t>
      </w:r>
    </w:p>
    <w:p w:rsidR="00925E0D" w:rsidRDefault="00925E0D" w:rsidP="00925E0D">
      <w:pPr>
        <w:pStyle w:val="1"/>
        <w:framePr w:wrap="auto"/>
        <w:tabs>
          <w:tab w:val="left" w:pos="916"/>
          <w:tab w:val="left" w:pos="1832"/>
          <w:tab w:val="left" w:pos="2748"/>
          <w:tab w:val="left" w:pos="3664"/>
          <w:tab w:val="left" w:pos="4580"/>
          <w:tab w:val="left" w:pos="5496"/>
          <w:tab w:val="left" w:pos="6412"/>
          <w:tab w:val="left" w:pos="7328"/>
          <w:tab w:val="left" w:pos="8244"/>
          <w:tab w:val="left" w:pos="8566"/>
        </w:tabs>
        <w:jc w:val="both"/>
        <w:rPr>
          <w:rFonts w:ascii="Times New Roman" w:hAnsi="Times New Roman" w:cs="Times New Roman"/>
          <w:i/>
          <w:iCs/>
          <w:sz w:val="21"/>
          <w:szCs w:val="21"/>
          <w:vertAlign w:val="superscript"/>
        </w:rPr>
      </w:pPr>
    </w:p>
    <w:p w:rsidR="00925E0D" w:rsidRDefault="00925E0D" w:rsidP="00925E0D">
      <w:pPr>
        <w:pStyle w:val="1"/>
        <w:framePr w:wrap="auto"/>
        <w:tabs>
          <w:tab w:val="left" w:pos="916"/>
          <w:tab w:val="left" w:pos="1832"/>
          <w:tab w:val="left" w:pos="2748"/>
          <w:tab w:val="left" w:pos="3664"/>
          <w:tab w:val="left" w:pos="4580"/>
          <w:tab w:val="left" w:pos="5496"/>
          <w:tab w:val="left" w:pos="6412"/>
          <w:tab w:val="left" w:pos="7328"/>
          <w:tab w:val="left" w:pos="8244"/>
          <w:tab w:val="left" w:pos="8566"/>
        </w:tabs>
        <w:jc w:val="both"/>
        <w:rPr>
          <w:rFonts w:ascii="Times New Roman" w:hAnsi="Times New Roman" w:cs="Times New Roman"/>
          <w:i/>
          <w:iCs/>
          <w:sz w:val="21"/>
          <w:szCs w:val="21"/>
          <w:vertAlign w:val="superscript"/>
        </w:rPr>
      </w:pPr>
    </w:p>
    <w:p w:rsidR="00925E0D" w:rsidRDefault="00925E0D" w:rsidP="00925E0D">
      <w:pPr>
        <w:pStyle w:val="1"/>
        <w:framePr w:wrap="auto"/>
        <w:jc w:val="both"/>
        <w:rPr>
          <w:rFonts w:ascii="Times New Roman" w:hAnsi="Times New Roman" w:cs="Times New Roman"/>
        </w:rPr>
      </w:pPr>
      <w:r>
        <w:rPr>
          <w:rFonts w:ascii="Times New Roman" w:hAnsi="Times New Roman" w:cs="Times New Roman"/>
        </w:rPr>
        <w:t xml:space="preserve">In French the most important global attribute of declarative sentences is a declination of F0 decreasing slowly from an initial rise on the second syllable to the end. Attempts have been made to make a distinction between programmed voluntary F0 changes and physiologically determined, involuntary fluctuations. A crucial issue in this perspective is therefore to know if declination is programmed and voluntary or not. So far no clear-cut solution has been found to this question. </w:t>
      </w:r>
    </w:p>
    <w:p w:rsidR="00925E0D" w:rsidRDefault="00925E0D" w:rsidP="00925E0D">
      <w:pPr>
        <w:pStyle w:val="1"/>
        <w:framePr w:wrap="auto"/>
        <w:jc w:val="both"/>
        <w:rPr>
          <w:rFonts w:ascii="Times New Roman" w:hAnsi="Times New Roman" w:cs="Times New Roman"/>
        </w:rPr>
      </w:pPr>
    </w:p>
    <w:p w:rsidR="00925E0D" w:rsidRDefault="00925E0D" w:rsidP="00925E0D">
      <w:pPr>
        <w:pStyle w:val="1"/>
        <w:framePr w:wrap="auto"/>
        <w:jc w:val="both"/>
        <w:rPr>
          <w:rFonts w:ascii="Times New Roman" w:hAnsi="Times New Roman" w:cs="Times New Roman"/>
        </w:rPr>
      </w:pPr>
      <w:r>
        <w:rPr>
          <w:rFonts w:ascii="Times New Roman" w:hAnsi="Times New Roman" w:cs="Times New Roman"/>
        </w:rPr>
        <w:t xml:space="preserve">The presentation paper addresses this issue by studying the relation between F0 declination and subglottal pressure (Ps) decrease in a set of 8 French declarative sentences produced by 3 native French speakers (2 men and 1 woman). Ps and F0 were recorded simultaneously and Ps was measured by direct tracheal puncture. Each sentence was repeated 3 times by each speaker. Data have been recorded with a </w:t>
      </w:r>
      <w:r>
        <w:rPr>
          <w:rFonts w:ascii="Times New Roman" w:hAnsi="Times New Roman" w:cs="Times New Roman"/>
          <w:i/>
          <w:iCs/>
        </w:rPr>
        <w:t>Physiologia</w:t>
      </w:r>
      <w:r>
        <w:rPr>
          <w:rFonts w:ascii="Times New Roman" w:hAnsi="Times New Roman" w:cs="Times New Roman"/>
        </w:rPr>
        <w:t xml:space="preserve"> workstation and processed with </w:t>
      </w:r>
      <w:r>
        <w:rPr>
          <w:rFonts w:ascii="Times New Roman" w:hAnsi="Times New Roman" w:cs="Times New Roman"/>
          <w:i/>
          <w:iCs/>
        </w:rPr>
        <w:t>Phonedit</w:t>
      </w:r>
      <w:r>
        <w:rPr>
          <w:rFonts w:ascii="Times New Roman" w:hAnsi="Times New Roman" w:cs="Times New Roman"/>
        </w:rPr>
        <w:t xml:space="preserve"> and </w:t>
      </w:r>
      <w:r>
        <w:rPr>
          <w:rFonts w:ascii="Times New Roman" w:hAnsi="Times New Roman" w:cs="Times New Roman"/>
          <w:i/>
          <w:iCs/>
        </w:rPr>
        <w:t>Winpitch</w:t>
      </w:r>
      <w:r>
        <w:rPr>
          <w:rFonts w:ascii="Times New Roman" w:hAnsi="Times New Roman" w:cs="Times New Roman"/>
        </w:rPr>
        <w:t xml:space="preserve"> software.</w:t>
      </w:r>
    </w:p>
    <w:p w:rsidR="00925E0D" w:rsidRDefault="00925E0D" w:rsidP="00925E0D">
      <w:pPr>
        <w:pStyle w:val="1"/>
        <w:framePr w:wrap="auto"/>
        <w:jc w:val="both"/>
        <w:rPr>
          <w:rFonts w:ascii="Times New Roman" w:hAnsi="Times New Roman" w:cs="Times New Roman"/>
        </w:rPr>
      </w:pPr>
    </w:p>
    <w:p w:rsidR="00925E0D" w:rsidRDefault="00925E0D" w:rsidP="00925E0D">
      <w:pPr>
        <w:pStyle w:val="1"/>
        <w:framePr w:wrap="auto"/>
        <w:jc w:val="both"/>
        <w:rPr>
          <w:rFonts w:ascii="Times New Roman" w:hAnsi="Times New Roman" w:cs="Times New Roman"/>
        </w:rPr>
      </w:pPr>
      <w:r>
        <w:rPr>
          <w:rFonts w:ascii="Times New Roman" w:hAnsi="Times New Roman" w:cs="Times New Roman"/>
        </w:rPr>
        <w:t>‘ t Hart, Collier and Cohen (2006) suggested that the ratio between the F0 and Ps changes is accounted for as 3 to 7 Hz/hPa (Ps was measured in hecto Pascal, 1 hPa = 1,2 cm H</w:t>
      </w:r>
      <w:r>
        <w:rPr>
          <w:rFonts w:ascii="Times New Roman" w:hAnsi="Times New Roman" w:cs="Times New Roman"/>
          <w:vertAlign w:val="subscript"/>
        </w:rPr>
        <w:t>2</w:t>
      </w:r>
      <w:r>
        <w:rPr>
          <w:rFonts w:ascii="Times New Roman" w:hAnsi="Times New Roman" w:cs="Times New Roman"/>
        </w:rPr>
        <w:t xml:space="preserve">O). They also proposed that it seems justified to consider the decreasing subglottal pressure as the primary source for F0 declination. However they later nuanced their claim when saying that it is not always and exclusively Ps that causes the F0 declination. </w:t>
      </w:r>
    </w:p>
    <w:p w:rsidR="00925E0D" w:rsidRDefault="00925E0D" w:rsidP="00925E0D">
      <w:pPr>
        <w:pStyle w:val="1"/>
        <w:framePr w:wrap="auto"/>
        <w:jc w:val="both"/>
        <w:rPr>
          <w:rFonts w:ascii="Times New Roman" w:hAnsi="Times New Roman" w:cs="Times New Roman"/>
        </w:rPr>
      </w:pPr>
      <w:r>
        <w:rPr>
          <w:rFonts w:ascii="Times New Roman" w:hAnsi="Times New Roman" w:cs="Times New Roman"/>
        </w:rPr>
        <w:t>Our results show that the ratio proposed by ‘t Hart et al. (2006) is valid only if it is 7Hz/hPa but sometimes it must imply larger F0 values. This suggests that the relation between F0 and Ps declination is not as tight as what was proposed by ‘t Hart et al. (2006). Results also show that Ps declination when it exists between Ps initial rise and final falls, is weak. Results are similar for our 3 subjects, ∆ max/min for Ps = 2.6 hPa in our data. The F0 baseline relating the utterances mid and final parts of the first and last vowels shows an average ∆ comparable for both men (16 Hz). F0 ∆ on the baseline is larger for the woman subject as expected.</w:t>
      </w:r>
    </w:p>
    <w:p w:rsidR="00925E0D" w:rsidRDefault="00925E0D" w:rsidP="00925E0D">
      <w:pPr>
        <w:pStyle w:val="1"/>
        <w:framePr w:wrap="auto"/>
        <w:rPr>
          <w:rFonts w:ascii="Times New Roman" w:hAnsi="Times New Roman" w:cs="Times New Roman"/>
        </w:rPr>
      </w:pPr>
    </w:p>
    <w:p w:rsidR="00925E0D" w:rsidRDefault="00925E0D" w:rsidP="00925E0D">
      <w:pPr>
        <w:pStyle w:val="1"/>
        <w:framePr w:wrap="auto"/>
        <w:rPr>
          <w:rFonts w:ascii="Times New Roman" w:hAnsi="Times New Roman" w:cs="Times New Roman"/>
        </w:rPr>
      </w:pPr>
    </w:p>
    <w:p w:rsidR="00925E0D" w:rsidRDefault="00925E0D" w:rsidP="00925E0D">
      <w:pPr>
        <w:pStyle w:val="1"/>
        <w:framePr w:wrap="auto"/>
        <w:rPr>
          <w:b/>
          <w:bCs/>
        </w:rPr>
      </w:pPr>
      <w:r>
        <w:rPr>
          <w:rFonts w:ascii="Times New Roman" w:hAnsi="Times New Roman" w:cs="Times New Roman"/>
        </w:rPr>
        <w:br w:type="page"/>
      </w:r>
      <w:r>
        <w:rPr>
          <w:b/>
          <w:bCs/>
        </w:rPr>
        <w:t>Reference</w:t>
      </w:r>
    </w:p>
    <w:p w:rsidR="00925E0D" w:rsidRDefault="00925E0D" w:rsidP="00925E0D">
      <w:pPr>
        <w:pStyle w:val="1"/>
        <w:framePr w:wrap="auto"/>
      </w:pPr>
    </w:p>
    <w:p w:rsidR="00925E0D" w:rsidRDefault="00925E0D" w:rsidP="00925E0D">
      <w:pPr>
        <w:pStyle w:val="1"/>
        <w:framePr w:wrap="auto"/>
      </w:pPr>
      <w:r>
        <w:rPr>
          <w:rFonts w:ascii="Times New Roman" w:hAnsi="Times New Roman" w:cs="Times New Roman"/>
        </w:rPr>
        <w:t xml:space="preserve">‘t Hart, J, Collier, R. and A. Cohen (2006). </w:t>
      </w:r>
      <w:r>
        <w:rPr>
          <w:rFonts w:ascii="Times New Roman" w:hAnsi="Times New Roman" w:cs="Times New Roman"/>
          <w:i/>
          <w:iCs/>
        </w:rPr>
        <w:t>A perceptual study of intonation. An experimental-phonetic approach to speech melody</w:t>
      </w:r>
      <w:r>
        <w:rPr>
          <w:rFonts w:ascii="Times New Roman" w:hAnsi="Times New Roman" w:cs="Times New Roman"/>
        </w:rPr>
        <w:t>. Cambridge, Cambridge University Press</w:t>
      </w:r>
      <w:r>
        <w:t xml:space="preserve">. </w:t>
      </w:r>
    </w:p>
    <w:p w:rsidR="00925E0D" w:rsidRDefault="00925E0D" w:rsidP="00925E0D">
      <w:pPr>
        <w:pStyle w:val="1"/>
        <w:framePr w:wrap="auto"/>
      </w:pPr>
    </w:p>
    <w:p w:rsidR="00925E0D" w:rsidRDefault="00925E0D" w:rsidP="00925E0D">
      <w:pPr>
        <w:pStyle w:val="1"/>
        <w:framePr w:wrap="auto"/>
      </w:pPr>
      <w:r>
        <w:rPr>
          <w:noProof/>
          <w:lang w:val="en-CA"/>
        </w:rPr>
        <w:drawing>
          <wp:inline distT="0" distB="0" distL="114300" distR="114300">
            <wp:extent cx="5754370" cy="2649220"/>
            <wp:effectExtent l="0" t="0" r="1143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cstate="print"/>
                    <a:stretch>
                      <a:fillRect/>
                    </a:stretch>
                  </pic:blipFill>
                  <pic:spPr>
                    <a:xfrm>
                      <a:off x="0" y="0"/>
                      <a:ext cx="5754370" cy="2649220"/>
                    </a:xfrm>
                    <a:prstGeom prst="rect">
                      <a:avLst/>
                    </a:prstGeom>
                    <a:noFill/>
                    <a:ln w="9525">
                      <a:noFill/>
                    </a:ln>
                  </pic:spPr>
                </pic:pic>
              </a:graphicData>
            </a:graphic>
          </wp:inline>
        </w:drawing>
      </w:r>
    </w:p>
    <w:p w:rsidR="00925E0D" w:rsidRDefault="00925E0D" w:rsidP="00925E0D">
      <w:pPr>
        <w:pStyle w:val="1"/>
        <w:framePr w:wrap="auto"/>
        <w:tabs>
          <w:tab w:val="left" w:pos="4820"/>
        </w:tabs>
        <w:jc w:val="both"/>
        <w:rPr>
          <w:rFonts w:ascii="Times New Roman" w:hAnsi="Times New Roman" w:cs="Times New Roman"/>
        </w:rPr>
      </w:pPr>
      <w:r>
        <w:rPr>
          <w:rFonts w:ascii="Times New Roman" w:hAnsi="Times New Roman" w:cs="Times New Roman"/>
        </w:rPr>
        <w:t xml:space="preserve">Figure 1. Ps, Fo curves and baseline for the sentence ‘c’est une chanson triste’ [sɛtynœʃɑ̃sõtʀ̥istœ]. 1 indicates the end of the Ps initial rise and 2 the beginning of the Ps final fall that are taken to measure Ps declination. The baseline is measured from the mid part of the initial vowel to the mid part of the final vowel. </w:t>
      </w:r>
    </w:p>
    <w:p w:rsidR="0093587B" w:rsidRPr="00925E0D" w:rsidRDefault="0093587B" w:rsidP="00CD1556">
      <w:pPr>
        <w:pStyle w:val="NoSpacing"/>
        <w:ind w:hanging="357"/>
        <w:jc w:val="both"/>
        <w:rPr>
          <w:rFonts w:ascii="Times New Roman" w:hAnsi="Times New Roman" w:cs="Times New Roman"/>
          <w:color w:val="000000"/>
          <w:sz w:val="24"/>
          <w:szCs w:val="24"/>
          <w:lang w:val="en-US"/>
        </w:rPr>
      </w:pPr>
    </w:p>
    <w:sectPr w:rsidR="0093587B" w:rsidRPr="00925E0D" w:rsidSect="0093587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3E90" w:rsidRDefault="00C93E90" w:rsidP="001F1F08">
      <w:r>
        <w:separator/>
      </w:r>
    </w:p>
  </w:endnote>
  <w:endnote w:type="continuationSeparator" w:id="0">
    <w:p w:rsidR="00C93E90" w:rsidRDefault="00C93E90" w:rsidP="001F1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rabic Typesetting">
    <w:charset w:val="B2"/>
    <w:family w:val="script"/>
    <w:pitch w:val="variable"/>
    <w:sig w:usb0="80002007" w:usb1="80000000" w:usb2="00000008" w:usb3="00000000" w:csb0="000000D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3E90" w:rsidRDefault="00C93E90" w:rsidP="001F1F08">
      <w:r>
        <w:separator/>
      </w:r>
    </w:p>
  </w:footnote>
  <w:footnote w:type="continuationSeparator" w:id="0">
    <w:p w:rsidR="00C93E90" w:rsidRDefault="00C93E90" w:rsidP="001F1F08">
      <w:r>
        <w:continuationSeparator/>
      </w:r>
    </w:p>
  </w:footnote>
  <w:footnote w:id="1">
    <w:p w:rsidR="001F1F08" w:rsidRDefault="001F1F08">
      <w:pPr>
        <w:pStyle w:val="FootnoteText"/>
      </w:pPr>
      <w:r>
        <w:rPr>
          <w:rStyle w:val="FootnoteReference"/>
        </w:rPr>
        <w:footnoteRef/>
      </w:r>
      <w:r>
        <w:t xml:space="preserve"> Reporting on joint work with Dan Goodhue, University of Maryland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C1234D"/>
    <w:multiLevelType w:val="hybridMultilevel"/>
    <w:tmpl w:val="98CA0562"/>
    <w:lvl w:ilvl="0" w:tplc="38266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0E373F"/>
    <w:multiLevelType w:val="multilevel"/>
    <w:tmpl w:val="6F127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286"/>
    <w:rsid w:val="000C1E9E"/>
    <w:rsid w:val="00196DE8"/>
    <w:rsid w:val="001A37E7"/>
    <w:rsid w:val="001D6472"/>
    <w:rsid w:val="001E6F03"/>
    <w:rsid w:val="001F1F08"/>
    <w:rsid w:val="00220213"/>
    <w:rsid w:val="002F062A"/>
    <w:rsid w:val="00372CCB"/>
    <w:rsid w:val="00436CAF"/>
    <w:rsid w:val="004761D8"/>
    <w:rsid w:val="00482286"/>
    <w:rsid w:val="004D3AB8"/>
    <w:rsid w:val="005A77C0"/>
    <w:rsid w:val="005B446D"/>
    <w:rsid w:val="005E08B7"/>
    <w:rsid w:val="00624502"/>
    <w:rsid w:val="006D4D3C"/>
    <w:rsid w:val="006F42A2"/>
    <w:rsid w:val="007D273D"/>
    <w:rsid w:val="00806770"/>
    <w:rsid w:val="00880A29"/>
    <w:rsid w:val="00880E9C"/>
    <w:rsid w:val="008C42CC"/>
    <w:rsid w:val="00925E0D"/>
    <w:rsid w:val="0093587B"/>
    <w:rsid w:val="009A77D8"/>
    <w:rsid w:val="009D782A"/>
    <w:rsid w:val="00A44EEA"/>
    <w:rsid w:val="00A76F5F"/>
    <w:rsid w:val="00B767E1"/>
    <w:rsid w:val="00C0207A"/>
    <w:rsid w:val="00C93E90"/>
    <w:rsid w:val="00CD1556"/>
    <w:rsid w:val="00CF3BA9"/>
    <w:rsid w:val="00D4752B"/>
    <w:rsid w:val="00DB3FBC"/>
    <w:rsid w:val="00E4727C"/>
    <w:rsid w:val="00F21AED"/>
    <w:rsid w:val="00FF6E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683350-4D74-47F9-AB92-1BD439972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587B"/>
  </w:style>
  <w:style w:type="paragraph" w:styleId="Heading2">
    <w:name w:val="heading 2"/>
    <w:basedOn w:val="Normal"/>
    <w:next w:val="Normal"/>
    <w:link w:val="Heading2Char"/>
    <w:uiPriority w:val="9"/>
    <w:unhideWhenUsed/>
    <w:qFormat/>
    <w:rsid w:val="001E6F03"/>
    <w:pPr>
      <w:keepNext/>
      <w:keepLines/>
      <w:spacing w:before="40"/>
      <w:outlineLvl w:val="1"/>
    </w:pPr>
    <w:rPr>
      <w:rFonts w:asciiTheme="majorHAnsi" w:eastAsiaTheme="majorEastAsia" w:hAnsiTheme="majorHAnsi" w:cstheme="majorBidi"/>
      <w:color w:val="365F91" w:themeColor="accent1" w:themeShade="BF"/>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782A"/>
    <w:rPr>
      <w:rFonts w:ascii="Tahoma" w:hAnsi="Tahoma" w:cs="Tahoma"/>
      <w:sz w:val="16"/>
      <w:szCs w:val="16"/>
    </w:rPr>
  </w:style>
  <w:style w:type="character" w:customStyle="1" w:styleId="BalloonTextChar">
    <w:name w:val="Balloon Text Char"/>
    <w:basedOn w:val="DefaultParagraphFont"/>
    <w:link w:val="BalloonText"/>
    <w:uiPriority w:val="99"/>
    <w:semiHidden/>
    <w:rsid w:val="009D782A"/>
    <w:rPr>
      <w:rFonts w:ascii="Tahoma" w:hAnsi="Tahoma" w:cs="Tahoma"/>
      <w:sz w:val="16"/>
      <w:szCs w:val="16"/>
    </w:rPr>
  </w:style>
  <w:style w:type="paragraph" w:styleId="FootnoteText">
    <w:name w:val="footnote text"/>
    <w:basedOn w:val="Normal"/>
    <w:link w:val="FootnoteTextChar"/>
    <w:uiPriority w:val="99"/>
    <w:semiHidden/>
    <w:unhideWhenUsed/>
    <w:rsid w:val="001F1F08"/>
    <w:rPr>
      <w:sz w:val="20"/>
      <w:szCs w:val="20"/>
    </w:rPr>
  </w:style>
  <w:style w:type="character" w:customStyle="1" w:styleId="FootnoteTextChar">
    <w:name w:val="Footnote Text Char"/>
    <w:basedOn w:val="DefaultParagraphFont"/>
    <w:link w:val="FootnoteText"/>
    <w:uiPriority w:val="99"/>
    <w:semiHidden/>
    <w:rsid w:val="001F1F08"/>
    <w:rPr>
      <w:sz w:val="20"/>
      <w:szCs w:val="20"/>
    </w:rPr>
  </w:style>
  <w:style w:type="character" w:styleId="FootnoteReference">
    <w:name w:val="footnote reference"/>
    <w:basedOn w:val="DefaultParagraphFont"/>
    <w:uiPriority w:val="99"/>
    <w:semiHidden/>
    <w:unhideWhenUsed/>
    <w:rsid w:val="001F1F08"/>
    <w:rPr>
      <w:vertAlign w:val="superscript"/>
    </w:rPr>
  </w:style>
  <w:style w:type="paragraph" w:styleId="NormalWeb">
    <w:name w:val="Normal (Web)"/>
    <w:basedOn w:val="Normal"/>
    <w:uiPriority w:val="99"/>
    <w:unhideWhenUsed/>
    <w:rsid w:val="00D4752B"/>
    <w:pPr>
      <w:spacing w:before="100" w:beforeAutospacing="1" w:after="100" w:afterAutospacing="1"/>
    </w:pPr>
    <w:rPr>
      <w:rFonts w:eastAsia="Times New Roman" w:cs="Times New Roman"/>
      <w:szCs w:val="24"/>
      <w:lang w:eastAsia="en-CA"/>
    </w:rPr>
  </w:style>
  <w:style w:type="table" w:styleId="TableGrid">
    <w:name w:val="Table Grid"/>
    <w:basedOn w:val="TableNormal"/>
    <w:uiPriority w:val="59"/>
    <w:rsid w:val="00D4752B"/>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6EE7"/>
    <w:rPr>
      <w:color w:val="0000FF" w:themeColor="hyperlink"/>
      <w:u w:val="single"/>
    </w:rPr>
  </w:style>
  <w:style w:type="character" w:customStyle="1" w:styleId="Heading2Char">
    <w:name w:val="Heading 2 Char"/>
    <w:basedOn w:val="DefaultParagraphFont"/>
    <w:link w:val="Heading2"/>
    <w:uiPriority w:val="9"/>
    <w:rsid w:val="001E6F03"/>
    <w:rPr>
      <w:rFonts w:asciiTheme="majorHAnsi" w:eastAsiaTheme="majorEastAsia" w:hAnsiTheme="majorHAnsi" w:cstheme="majorBidi"/>
      <w:color w:val="365F91" w:themeColor="accent1" w:themeShade="BF"/>
      <w:sz w:val="26"/>
      <w:szCs w:val="26"/>
      <w:lang w:val="en-US" w:eastAsia="ja-JP"/>
    </w:rPr>
  </w:style>
  <w:style w:type="paragraph" w:styleId="ListParagraph">
    <w:name w:val="List Paragraph"/>
    <w:basedOn w:val="Normal"/>
    <w:uiPriority w:val="34"/>
    <w:qFormat/>
    <w:rsid w:val="001E6F03"/>
    <w:pPr>
      <w:ind w:left="720"/>
      <w:contextualSpacing/>
    </w:pPr>
    <w:rPr>
      <w:rFonts w:asciiTheme="minorHAnsi" w:eastAsiaTheme="minorEastAsia" w:hAnsiTheme="minorHAnsi"/>
      <w:szCs w:val="24"/>
      <w:lang w:val="en-US" w:eastAsia="ja-JP"/>
    </w:rPr>
  </w:style>
  <w:style w:type="paragraph" w:styleId="Subtitle">
    <w:name w:val="Subtitle"/>
    <w:basedOn w:val="Normal"/>
    <w:next w:val="Normal"/>
    <w:link w:val="SubtitleChar"/>
    <w:uiPriority w:val="11"/>
    <w:qFormat/>
    <w:rsid w:val="001E6F03"/>
    <w:pPr>
      <w:numPr>
        <w:ilvl w:val="1"/>
      </w:numPr>
      <w:spacing w:after="160" w:line="259" w:lineRule="auto"/>
    </w:pPr>
    <w:rPr>
      <w:rFonts w:asciiTheme="minorHAnsi" w:eastAsiaTheme="minorEastAsia" w:hAnsiTheme="minorHAnsi"/>
      <w:color w:val="5A5A5A" w:themeColor="text1" w:themeTint="A5"/>
      <w:spacing w:val="15"/>
      <w:sz w:val="22"/>
      <w:lang w:val="en-US"/>
    </w:rPr>
  </w:style>
  <w:style w:type="character" w:customStyle="1" w:styleId="SubtitleChar">
    <w:name w:val="Subtitle Char"/>
    <w:basedOn w:val="DefaultParagraphFont"/>
    <w:link w:val="Subtitle"/>
    <w:uiPriority w:val="11"/>
    <w:rsid w:val="001E6F03"/>
    <w:rPr>
      <w:rFonts w:asciiTheme="minorHAnsi" w:eastAsiaTheme="minorEastAsia" w:hAnsiTheme="minorHAnsi"/>
      <w:color w:val="5A5A5A" w:themeColor="text1" w:themeTint="A5"/>
      <w:spacing w:val="15"/>
      <w:sz w:val="22"/>
      <w:lang w:val="en-US"/>
    </w:rPr>
  </w:style>
  <w:style w:type="paragraph" w:styleId="NoSpacing">
    <w:name w:val="No Spacing"/>
    <w:uiPriority w:val="1"/>
    <w:qFormat/>
    <w:rsid w:val="001E6F03"/>
    <w:rPr>
      <w:rFonts w:asciiTheme="minorHAnsi" w:hAnsiTheme="minorHAnsi"/>
      <w:sz w:val="22"/>
    </w:rPr>
  </w:style>
  <w:style w:type="paragraph" w:styleId="BodyText">
    <w:name w:val="Body Text"/>
    <w:basedOn w:val="Normal"/>
    <w:link w:val="BodyTextChar"/>
    <w:rsid w:val="001E6F03"/>
    <w:pPr>
      <w:widowControl w:val="0"/>
      <w:spacing w:after="140" w:line="288" w:lineRule="auto"/>
    </w:pPr>
    <w:rPr>
      <w:rFonts w:ascii="Liberation Serif" w:eastAsia="Droid Sans Fallback" w:hAnsi="Liberation Serif" w:cs="FreeSans"/>
      <w:color w:val="00000A"/>
      <w:szCs w:val="24"/>
      <w:lang w:val="en-US" w:eastAsia="zh-CN" w:bidi="hi-IN"/>
    </w:rPr>
  </w:style>
  <w:style w:type="character" w:customStyle="1" w:styleId="BodyTextChar">
    <w:name w:val="Body Text Char"/>
    <w:basedOn w:val="DefaultParagraphFont"/>
    <w:link w:val="BodyText"/>
    <w:rsid w:val="001E6F03"/>
    <w:rPr>
      <w:rFonts w:ascii="Liberation Serif" w:eastAsia="Droid Sans Fallback" w:hAnsi="Liberation Serif" w:cs="FreeSans"/>
      <w:color w:val="00000A"/>
      <w:szCs w:val="24"/>
      <w:lang w:val="en-US" w:eastAsia="zh-CN" w:bidi="hi-IN"/>
    </w:rPr>
  </w:style>
  <w:style w:type="character" w:customStyle="1" w:styleId="apple-converted-space">
    <w:name w:val="apple-converted-space"/>
    <w:basedOn w:val="DefaultParagraphFont"/>
    <w:rsid w:val="001E6F03"/>
  </w:style>
  <w:style w:type="character" w:styleId="Emphasis">
    <w:name w:val="Emphasis"/>
    <w:basedOn w:val="DefaultParagraphFont"/>
    <w:uiPriority w:val="20"/>
    <w:qFormat/>
    <w:rsid w:val="00DB3FBC"/>
    <w:rPr>
      <w:b/>
      <w:bCs/>
      <w:i w:val="0"/>
      <w:iCs w:val="0"/>
    </w:rPr>
  </w:style>
  <w:style w:type="paragraph" w:customStyle="1" w:styleId="1">
    <w:name w:val="正文1"/>
    <w:qFormat/>
    <w:rsid w:val="00925E0D"/>
    <w:pPr>
      <w:framePr w:wrap="around" w:hAnchor="text"/>
    </w:pPr>
    <w:rPr>
      <w:rFonts w:ascii="Cambria" w:eastAsia="Cambria" w:hAnsi="Cambria" w:cs="Cambria"/>
      <w:color w:val="000000"/>
      <w:szCs w:val="24"/>
      <w:u w:color="000000"/>
      <w:lang w:val="en-US"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1681653">
      <w:bodyDiv w:val="1"/>
      <w:marLeft w:val="0"/>
      <w:marRight w:val="0"/>
      <w:marTop w:val="0"/>
      <w:marBottom w:val="0"/>
      <w:divBdr>
        <w:top w:val="none" w:sz="0" w:space="0" w:color="auto"/>
        <w:left w:val="none" w:sz="0" w:space="0" w:color="auto"/>
        <w:bottom w:val="none" w:sz="0" w:space="0" w:color="auto"/>
        <w:right w:val="none" w:sz="0" w:space="0" w:color="auto"/>
      </w:divBdr>
      <w:divsChild>
        <w:div w:id="2035376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499245">
              <w:marLeft w:val="0"/>
              <w:marRight w:val="0"/>
              <w:marTop w:val="0"/>
              <w:marBottom w:val="0"/>
              <w:divBdr>
                <w:top w:val="none" w:sz="0" w:space="0" w:color="auto"/>
                <w:left w:val="none" w:sz="0" w:space="0" w:color="auto"/>
                <w:bottom w:val="none" w:sz="0" w:space="0" w:color="auto"/>
                <w:right w:val="none" w:sz="0" w:space="0" w:color="auto"/>
              </w:divBdr>
              <w:divsChild>
                <w:div w:id="1119641168">
                  <w:marLeft w:val="0"/>
                  <w:marRight w:val="0"/>
                  <w:marTop w:val="0"/>
                  <w:marBottom w:val="0"/>
                  <w:divBdr>
                    <w:top w:val="none" w:sz="0" w:space="0" w:color="auto"/>
                    <w:left w:val="none" w:sz="0" w:space="0" w:color="auto"/>
                    <w:bottom w:val="none" w:sz="0" w:space="0" w:color="auto"/>
                    <w:right w:val="none" w:sz="0" w:space="0" w:color="auto"/>
                  </w:divBdr>
                  <w:divsChild>
                    <w:div w:id="818230084">
                      <w:marLeft w:val="0"/>
                      <w:marRight w:val="0"/>
                      <w:marTop w:val="0"/>
                      <w:marBottom w:val="0"/>
                      <w:divBdr>
                        <w:top w:val="none" w:sz="0" w:space="0" w:color="auto"/>
                        <w:left w:val="none" w:sz="0" w:space="0" w:color="auto"/>
                        <w:bottom w:val="none" w:sz="0" w:space="0" w:color="auto"/>
                        <w:right w:val="none" w:sz="0" w:space="0" w:color="auto"/>
                      </w:divBdr>
                      <w:divsChild>
                        <w:div w:id="338119943">
                          <w:marLeft w:val="0"/>
                          <w:marRight w:val="0"/>
                          <w:marTop w:val="0"/>
                          <w:marBottom w:val="0"/>
                          <w:divBdr>
                            <w:top w:val="none" w:sz="0" w:space="0" w:color="auto"/>
                            <w:left w:val="none" w:sz="0" w:space="0" w:color="auto"/>
                            <w:bottom w:val="none" w:sz="0" w:space="0" w:color="auto"/>
                            <w:right w:val="none" w:sz="0" w:space="0" w:color="auto"/>
                          </w:divBdr>
                          <w:divsChild>
                            <w:div w:id="24715868">
                              <w:marLeft w:val="0"/>
                              <w:marRight w:val="0"/>
                              <w:marTop w:val="0"/>
                              <w:marBottom w:val="0"/>
                              <w:divBdr>
                                <w:top w:val="none" w:sz="0" w:space="0" w:color="auto"/>
                                <w:left w:val="none" w:sz="0" w:space="0" w:color="auto"/>
                                <w:bottom w:val="none" w:sz="0" w:space="0" w:color="auto"/>
                                <w:right w:val="none" w:sz="0" w:space="0" w:color="auto"/>
                              </w:divBdr>
                            </w:div>
                            <w:div w:id="577904733">
                              <w:marLeft w:val="0"/>
                              <w:marRight w:val="0"/>
                              <w:marTop w:val="0"/>
                              <w:marBottom w:val="0"/>
                              <w:divBdr>
                                <w:top w:val="none" w:sz="0" w:space="0" w:color="auto"/>
                                <w:left w:val="none" w:sz="0" w:space="0" w:color="auto"/>
                                <w:bottom w:val="none" w:sz="0" w:space="0" w:color="auto"/>
                                <w:right w:val="none" w:sz="0" w:space="0" w:color="auto"/>
                              </w:divBdr>
                            </w:div>
                            <w:div w:id="518474590">
                              <w:marLeft w:val="0"/>
                              <w:marRight w:val="0"/>
                              <w:marTop w:val="0"/>
                              <w:marBottom w:val="0"/>
                              <w:divBdr>
                                <w:top w:val="none" w:sz="0" w:space="0" w:color="auto"/>
                                <w:left w:val="none" w:sz="0" w:space="0" w:color="auto"/>
                                <w:bottom w:val="none" w:sz="0" w:space="0" w:color="auto"/>
                                <w:right w:val="none" w:sz="0" w:space="0" w:color="auto"/>
                              </w:divBdr>
                            </w:div>
                            <w:div w:id="2103409618">
                              <w:marLeft w:val="0"/>
                              <w:marRight w:val="0"/>
                              <w:marTop w:val="0"/>
                              <w:marBottom w:val="0"/>
                              <w:divBdr>
                                <w:top w:val="none" w:sz="0" w:space="0" w:color="auto"/>
                                <w:left w:val="none" w:sz="0" w:space="0" w:color="auto"/>
                                <w:bottom w:val="none" w:sz="0" w:space="0" w:color="auto"/>
                                <w:right w:val="none" w:sz="0" w:space="0" w:color="auto"/>
                              </w:divBdr>
                            </w:div>
                            <w:div w:id="1726372330">
                              <w:marLeft w:val="0"/>
                              <w:marRight w:val="0"/>
                              <w:marTop w:val="0"/>
                              <w:marBottom w:val="0"/>
                              <w:divBdr>
                                <w:top w:val="none" w:sz="0" w:space="0" w:color="auto"/>
                                <w:left w:val="none" w:sz="0" w:space="0" w:color="auto"/>
                                <w:bottom w:val="none" w:sz="0" w:space="0" w:color="auto"/>
                                <w:right w:val="none" w:sz="0" w:space="0" w:color="auto"/>
                              </w:divBdr>
                            </w:div>
                            <w:div w:id="303892449">
                              <w:marLeft w:val="0"/>
                              <w:marRight w:val="0"/>
                              <w:marTop w:val="0"/>
                              <w:marBottom w:val="0"/>
                              <w:divBdr>
                                <w:top w:val="none" w:sz="0" w:space="0" w:color="auto"/>
                                <w:left w:val="none" w:sz="0" w:space="0" w:color="auto"/>
                                <w:bottom w:val="none" w:sz="0" w:space="0" w:color="auto"/>
                                <w:right w:val="none" w:sz="0" w:space="0" w:color="auto"/>
                              </w:divBdr>
                            </w:div>
                            <w:div w:id="1302661899">
                              <w:marLeft w:val="0"/>
                              <w:marRight w:val="0"/>
                              <w:marTop w:val="0"/>
                              <w:marBottom w:val="0"/>
                              <w:divBdr>
                                <w:top w:val="none" w:sz="0" w:space="0" w:color="auto"/>
                                <w:left w:val="none" w:sz="0" w:space="0" w:color="auto"/>
                                <w:bottom w:val="none" w:sz="0" w:space="0" w:color="auto"/>
                                <w:right w:val="none" w:sz="0" w:space="0" w:color="auto"/>
                              </w:divBdr>
                            </w:div>
                            <w:div w:id="611018965">
                              <w:marLeft w:val="0"/>
                              <w:marRight w:val="0"/>
                              <w:marTop w:val="0"/>
                              <w:marBottom w:val="0"/>
                              <w:divBdr>
                                <w:top w:val="none" w:sz="0" w:space="0" w:color="auto"/>
                                <w:left w:val="none" w:sz="0" w:space="0" w:color="auto"/>
                                <w:bottom w:val="none" w:sz="0" w:space="0" w:color="auto"/>
                                <w:right w:val="none" w:sz="0" w:space="0" w:color="auto"/>
                              </w:divBdr>
                            </w:div>
                            <w:div w:id="131722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doi.org/10.1097/aud.0b013e31821473f7"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97/aud.0b013e31821473f7" TargetMode="External"/><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logonoid.com/university-of-toronto-logo/" TargetMode="External"/><Relationship Id="rId19" Type="http://schemas.openxmlformats.org/officeDocument/2006/relationships/hyperlink" Target="http://cran.r-project.org/"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25346B5-3950-4F84-AD56-180AF3A1C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8821</Words>
  <Characters>50283</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Carson Healey</cp:lastModifiedBy>
  <cp:revision>2</cp:revision>
  <dcterms:created xsi:type="dcterms:W3CDTF">2019-02-13T21:00:00Z</dcterms:created>
  <dcterms:modified xsi:type="dcterms:W3CDTF">2019-02-13T21:00:00Z</dcterms:modified>
</cp:coreProperties>
</file>